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B" w:rsidRDefault="004E63AB">
      <w:pPr>
        <w:pStyle w:val="Titolo6"/>
        <w:tabs>
          <w:tab w:val="left" w:pos="240"/>
        </w:tabs>
        <w:rPr>
          <w:rFonts w:ascii="GillSans" w:eastAsia="Arial Unicode MS" w:hAnsi="GillSans"/>
          <w:color w:val="244061"/>
          <w:sz w:val="22"/>
          <w:lang w:val="en-GB"/>
        </w:rPr>
      </w:pPr>
      <w:r>
        <w:rPr>
          <w:rFonts w:ascii="GillSans" w:hAnsi="GillSans"/>
          <w:b w:val="0"/>
          <w:bCs w:val="0"/>
          <w:color w:val="244061"/>
          <w:lang w:val="en-GB"/>
        </w:rPr>
        <w:t>FINAL DOCUMENT</w:t>
      </w:r>
    </w:p>
    <w:p w:rsidR="004E63AB" w:rsidRDefault="004E63AB">
      <w:pPr>
        <w:pStyle w:val="Titolo6"/>
        <w:tabs>
          <w:tab w:val="left" w:pos="240"/>
        </w:tabs>
        <w:rPr>
          <w:rFonts w:eastAsia="Arial Unicode MS"/>
          <w:i/>
          <w:iCs/>
          <w:lang w:val="en-GB"/>
        </w:rPr>
      </w:pP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ab/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ab/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ab/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ab/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ab/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ab/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ab/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ab/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ab/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ab/>
      </w:r>
      <w:r w:rsidR="00FC648F">
        <w:rPr>
          <w:rFonts w:ascii="GillSans" w:hAnsi="GillSans"/>
          <w:b w:val="0"/>
          <w:bCs w:val="0"/>
          <w:i/>
          <w:iCs/>
          <w:color w:val="244061"/>
          <w:lang w:val="en-GB"/>
        </w:rPr>
        <w:t>Pescara,</w:t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 xml:space="preserve"> </w:t>
      </w:r>
      <w:r w:rsidR="00D613AF">
        <w:rPr>
          <w:rFonts w:ascii="GillSans" w:hAnsi="GillSans"/>
          <w:b w:val="0"/>
          <w:bCs w:val="0"/>
          <w:i/>
          <w:iCs/>
          <w:color w:val="244061"/>
          <w:lang w:val="en-GB"/>
        </w:rPr>
        <w:t>8</w:t>
      </w:r>
      <w:r>
        <w:rPr>
          <w:rFonts w:ascii="GillSans" w:hAnsi="GillSans"/>
          <w:b w:val="0"/>
          <w:bCs w:val="0"/>
          <w:i/>
          <w:iCs/>
          <w:color w:val="244061"/>
          <w:vertAlign w:val="superscript"/>
          <w:lang w:val="en-GB"/>
        </w:rPr>
        <w:t>th</w:t>
      </w:r>
      <w:r>
        <w:rPr>
          <w:rFonts w:ascii="GillSans" w:hAnsi="GillSans"/>
          <w:b w:val="0"/>
          <w:bCs w:val="0"/>
          <w:i/>
          <w:iCs/>
          <w:color w:val="244061"/>
          <w:lang w:val="en-GB"/>
        </w:rPr>
        <w:t xml:space="preserve"> June 201</w:t>
      </w:r>
      <w:r w:rsidR="00FC648F">
        <w:rPr>
          <w:rFonts w:ascii="GillSans" w:hAnsi="GillSans"/>
          <w:b w:val="0"/>
          <w:bCs w:val="0"/>
          <w:i/>
          <w:iCs/>
          <w:color w:val="244061"/>
          <w:lang w:val="en-GB"/>
        </w:rPr>
        <w:t>7</w:t>
      </w:r>
    </w:p>
    <w:p w:rsidR="004E63AB" w:rsidRDefault="004E63AB">
      <w:pPr>
        <w:pStyle w:val="Titolo6"/>
        <w:tabs>
          <w:tab w:val="left" w:pos="240"/>
        </w:tabs>
        <w:rPr>
          <w:rFonts w:ascii="GillSans" w:eastAsia="Arial Unicode MS" w:hAnsi="GillSans"/>
          <w:i/>
          <w:iCs/>
          <w:color w:val="244061"/>
          <w:lang w:val="en-GB"/>
        </w:rPr>
      </w:pPr>
    </w:p>
    <w:p w:rsidR="004E63AB" w:rsidRDefault="004E63AB">
      <w:pPr>
        <w:pStyle w:val="Titolo6"/>
        <w:tabs>
          <w:tab w:val="left" w:pos="240"/>
        </w:tabs>
        <w:rPr>
          <w:rFonts w:ascii="GillSans" w:eastAsia="Arial Unicode MS" w:hAnsi="GillSans"/>
          <w:i/>
          <w:iCs/>
          <w:color w:val="244061"/>
          <w:lang w:val="en-GB"/>
        </w:rPr>
      </w:pPr>
    </w:p>
    <w:p w:rsidR="004E63AB" w:rsidRPr="00A24A9E" w:rsidRDefault="004E63AB">
      <w:pPr>
        <w:pStyle w:val="Titolo6"/>
        <w:tabs>
          <w:tab w:val="left" w:pos="240"/>
        </w:tabs>
        <w:rPr>
          <w:rFonts w:ascii="Gill Sans MT" w:eastAsia="Arial Unicode MS" w:hAnsi="Gill Sans MT"/>
          <w:i/>
          <w:iCs/>
          <w:color w:val="244061"/>
          <w:lang w:val="en-GB"/>
        </w:rPr>
      </w:pPr>
    </w:p>
    <w:p w:rsidR="004E63AB" w:rsidRPr="004E2050" w:rsidRDefault="0079448E" w:rsidP="0079448E">
      <w:pPr>
        <w:pStyle w:val="Titolo6"/>
        <w:tabs>
          <w:tab w:val="left" w:pos="240"/>
        </w:tabs>
        <w:rPr>
          <w:rFonts w:ascii="GillSans" w:hAnsi="GillSans"/>
          <w:i/>
          <w:iCs/>
          <w:color w:val="244061"/>
          <w:sz w:val="22"/>
          <w:szCs w:val="22"/>
          <w:lang w:val="en-GB"/>
        </w:rPr>
      </w:pPr>
      <w:r w:rsidRPr="004E2050">
        <w:rPr>
          <w:rFonts w:ascii="GillSans" w:hAnsi="GillSans"/>
          <w:bCs w:val="0"/>
          <w:i/>
          <w:iCs/>
          <w:color w:val="244061"/>
          <w:sz w:val="22"/>
          <w:szCs w:val="22"/>
          <w:lang w:val="en-GB"/>
        </w:rPr>
        <w:t>1.</w:t>
      </w:r>
      <w:r w:rsidRPr="004E2050">
        <w:rPr>
          <w:rFonts w:ascii="GillSans" w:hAnsi="GillSans"/>
          <w:i/>
          <w:iCs/>
          <w:color w:val="244061"/>
          <w:sz w:val="22"/>
          <w:szCs w:val="22"/>
          <w:lang w:val="en-GB"/>
        </w:rPr>
        <w:t xml:space="preserve"> </w:t>
      </w:r>
      <w:r w:rsidR="004E63AB" w:rsidRPr="004E2050">
        <w:rPr>
          <w:rFonts w:ascii="GillSans" w:hAnsi="GillSans"/>
          <w:i/>
          <w:iCs/>
          <w:color w:val="244061"/>
          <w:sz w:val="22"/>
          <w:szCs w:val="22"/>
          <w:lang w:val="en-GB"/>
        </w:rPr>
        <w:t>Introduction</w:t>
      </w:r>
    </w:p>
    <w:p w:rsidR="004E2050" w:rsidRPr="004E2050" w:rsidRDefault="004E2050" w:rsidP="0079448E">
      <w:pPr>
        <w:suppressAutoHyphens/>
        <w:ind w:left="360"/>
        <w:jc w:val="both"/>
        <w:rPr>
          <w:rFonts w:ascii="GillSans" w:eastAsia="Arial Unicode MS" w:hAnsi="GillSans"/>
          <w:sz w:val="22"/>
          <w:szCs w:val="22"/>
          <w:lang w:val="en-GB"/>
        </w:rPr>
      </w:pPr>
    </w:p>
    <w:p w:rsidR="006105C5" w:rsidRPr="004E2050" w:rsidRDefault="006105C5" w:rsidP="0079448E">
      <w:pPr>
        <w:suppressAutoHyphens/>
        <w:ind w:left="360"/>
        <w:jc w:val="both"/>
        <w:rPr>
          <w:rFonts w:ascii="GillSans" w:hAnsi="GillSans"/>
          <w:color w:val="244061"/>
          <w:sz w:val="22"/>
          <w:szCs w:val="22"/>
          <w:lang w:val="en-US" w:eastAsia="ar-SA"/>
        </w:rPr>
      </w:pPr>
      <w:r w:rsidRP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The project </w:t>
      </w:r>
      <w:r w:rsidR="0079448E" w:rsidRPr="004E2050">
        <w:rPr>
          <w:rFonts w:ascii="GillSans" w:hAnsi="GillSans"/>
          <w:color w:val="244061"/>
          <w:sz w:val="22"/>
          <w:szCs w:val="22"/>
          <w:lang w:val="en-US" w:eastAsia="ar-SA"/>
        </w:rPr>
        <w:t>proposal drafted</w:t>
      </w:r>
      <w:r w:rsidRP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 by the Chamber of Commerce of Bari and then discussed at the table is </w:t>
      </w:r>
      <w:r w:rsidR="0079448E" w:rsidRPr="004E2050">
        <w:rPr>
          <w:rFonts w:ascii="GillSans" w:hAnsi="GillSans"/>
          <w:color w:val="244061"/>
          <w:sz w:val="22"/>
          <w:szCs w:val="22"/>
          <w:lang w:val="en-US" w:eastAsia="ar-SA"/>
        </w:rPr>
        <w:t>the following</w:t>
      </w:r>
      <w:r w:rsidRPr="004E2050">
        <w:rPr>
          <w:rFonts w:ascii="GillSans" w:hAnsi="GillSans"/>
          <w:color w:val="244061"/>
          <w:sz w:val="22"/>
          <w:szCs w:val="22"/>
          <w:lang w:val="en-US" w:eastAsia="ar-SA"/>
        </w:rPr>
        <w:t>: NAUTICAL REFITTING AND NAUTICAL TOURISM. OLD SHIPS AS:</w:t>
      </w:r>
    </w:p>
    <w:p w:rsidR="006105C5" w:rsidRPr="004E2050" w:rsidRDefault="006105C5" w:rsidP="0079448E">
      <w:pPr>
        <w:suppressAutoHyphens/>
        <w:ind w:left="360"/>
        <w:jc w:val="both"/>
        <w:rPr>
          <w:rFonts w:ascii="GillSans" w:hAnsi="GillSans"/>
          <w:color w:val="244061"/>
          <w:sz w:val="22"/>
          <w:szCs w:val="22"/>
          <w:lang w:val="en-US" w:eastAsia="ar-SA"/>
        </w:rPr>
      </w:pPr>
      <w:r w:rsidRPr="004E2050">
        <w:rPr>
          <w:rFonts w:ascii="GillSans" w:hAnsi="GillSans"/>
          <w:color w:val="244061"/>
          <w:sz w:val="22"/>
          <w:szCs w:val="22"/>
          <w:lang w:val="en-US" w:eastAsia="ar-SA"/>
        </w:rPr>
        <w:t>- laboratories for transnational refitting</w:t>
      </w:r>
    </w:p>
    <w:p w:rsidR="006105C5" w:rsidRPr="004E2050" w:rsidRDefault="006105C5" w:rsidP="0079448E">
      <w:pPr>
        <w:suppressAutoHyphens/>
        <w:ind w:left="360"/>
        <w:jc w:val="both"/>
        <w:rPr>
          <w:rFonts w:ascii="GillSans" w:hAnsi="GillSans"/>
          <w:color w:val="244061"/>
          <w:sz w:val="22"/>
          <w:szCs w:val="22"/>
          <w:lang w:val="en-US" w:eastAsia="ar-SA"/>
        </w:rPr>
      </w:pPr>
      <w:r w:rsidRPr="004E2050">
        <w:rPr>
          <w:rFonts w:ascii="GillSans" w:hAnsi="GillSans"/>
          <w:color w:val="244061"/>
          <w:sz w:val="22"/>
          <w:szCs w:val="22"/>
          <w:lang w:val="en-US" w:eastAsia="ar-SA"/>
        </w:rPr>
        <w:t>- location for a modern nautical tourism</w:t>
      </w:r>
    </w:p>
    <w:p w:rsidR="004E63AB" w:rsidRPr="004E2050" w:rsidRDefault="00B459D9" w:rsidP="0079448E">
      <w:pPr>
        <w:suppressAutoHyphens/>
        <w:ind w:left="360"/>
        <w:jc w:val="both"/>
        <w:rPr>
          <w:rFonts w:ascii="GillSans" w:hAnsi="GillSans"/>
          <w:color w:val="244061"/>
          <w:sz w:val="22"/>
          <w:szCs w:val="22"/>
          <w:lang w:val="en-US" w:eastAsia="ar-SA"/>
        </w:rPr>
      </w:pPr>
      <w:r>
        <w:rPr>
          <w:rFonts w:ascii="GillSans" w:hAnsi="GillSans"/>
          <w:color w:val="244061"/>
          <w:sz w:val="22"/>
          <w:szCs w:val="22"/>
          <w:lang w:val="en-US" w:eastAsia="ar-SA"/>
        </w:rPr>
        <w:t xml:space="preserve">The </w:t>
      </w:r>
      <w:r w:rsid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project </w:t>
      </w:r>
      <w:r>
        <w:rPr>
          <w:rFonts w:ascii="GillSans" w:hAnsi="GillSans"/>
          <w:color w:val="244061"/>
          <w:sz w:val="22"/>
          <w:szCs w:val="22"/>
          <w:lang w:val="en-US" w:eastAsia="ar-SA"/>
        </w:rPr>
        <w:t xml:space="preserve">has been introduced </w:t>
      </w:r>
      <w:r w:rsid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by the </w:t>
      </w:r>
      <w:r w:rsidR="004E2050" w:rsidRP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Bari </w:t>
      </w:r>
      <w:r w:rsidR="006105C5" w:rsidRPr="004E2050">
        <w:rPr>
          <w:rFonts w:ascii="GillSans" w:hAnsi="GillSans"/>
          <w:color w:val="244061"/>
          <w:sz w:val="22"/>
          <w:szCs w:val="22"/>
          <w:lang w:val="en-US" w:eastAsia="ar-SA"/>
        </w:rPr>
        <w:t>Chamber of Commerce, Dr.</w:t>
      </w:r>
      <w:r w:rsidR="0079448E" w:rsidRP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 </w:t>
      </w:r>
      <w:r w:rsidR="006105C5" w:rsidRP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Cosmo Albertini, </w:t>
      </w:r>
      <w:r>
        <w:rPr>
          <w:rFonts w:ascii="GillSans" w:hAnsi="GillSans"/>
          <w:color w:val="244061"/>
          <w:sz w:val="22"/>
          <w:szCs w:val="22"/>
          <w:lang w:val="en-US" w:eastAsia="ar-SA"/>
        </w:rPr>
        <w:t xml:space="preserve">and then </w:t>
      </w:r>
      <w:r w:rsidR="006105C5" w:rsidRPr="004E2050">
        <w:rPr>
          <w:rFonts w:ascii="GillSans" w:hAnsi="GillSans"/>
          <w:color w:val="244061"/>
          <w:sz w:val="22"/>
          <w:szCs w:val="22"/>
          <w:lang w:val="en-US" w:eastAsia="ar-SA"/>
        </w:rPr>
        <w:t>followed by technical re</w:t>
      </w:r>
      <w:r w:rsidR="0079448E" w:rsidRPr="004E2050">
        <w:rPr>
          <w:rFonts w:ascii="GillSans" w:hAnsi="GillSans"/>
          <w:color w:val="244061"/>
          <w:sz w:val="22"/>
          <w:szCs w:val="22"/>
          <w:lang w:val="en-US" w:eastAsia="ar-SA"/>
        </w:rPr>
        <w:t>ports of the keynote speakers (P</w:t>
      </w:r>
      <w:r w:rsidR="006105C5" w:rsidRP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rofessors Rossana Carullo and Michele Fiorentino of the </w:t>
      </w:r>
      <w:r w:rsidR="004E2050" w:rsidRPr="004E2050">
        <w:rPr>
          <w:rFonts w:ascii="GillSans" w:hAnsi="GillSans"/>
          <w:color w:val="244061"/>
          <w:sz w:val="22"/>
          <w:szCs w:val="22"/>
          <w:lang w:val="en-US" w:eastAsia="ar-SA"/>
        </w:rPr>
        <w:t>Bari Polytechnic</w:t>
      </w:r>
      <w:r w:rsidR="006105C5" w:rsidRP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) and by </w:t>
      </w:r>
      <w:r w:rsidR="0079448E" w:rsidRPr="004E2050">
        <w:rPr>
          <w:rFonts w:ascii="GillSans" w:hAnsi="GillSans"/>
          <w:color w:val="244061"/>
          <w:sz w:val="22"/>
          <w:szCs w:val="22"/>
          <w:lang w:val="en-US" w:eastAsia="ar-SA"/>
        </w:rPr>
        <w:t>speeches of the other</w:t>
      </w:r>
      <w:r w:rsidR="006105C5" w:rsidRP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 component</w:t>
      </w:r>
      <w:r w:rsidR="0079448E" w:rsidRPr="004E2050">
        <w:rPr>
          <w:rFonts w:ascii="GillSans" w:hAnsi="GillSans"/>
          <w:color w:val="244061"/>
          <w:sz w:val="22"/>
          <w:szCs w:val="22"/>
          <w:lang w:val="en-US" w:eastAsia="ar-SA"/>
        </w:rPr>
        <w:t>s</w:t>
      </w:r>
      <w:r w:rsidR="006105C5" w:rsidRP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 of the </w:t>
      </w:r>
      <w:r w:rsidR="0079448E" w:rsidRPr="004E2050">
        <w:rPr>
          <w:rFonts w:ascii="GillSans" w:hAnsi="GillSans"/>
          <w:color w:val="244061"/>
          <w:sz w:val="22"/>
          <w:szCs w:val="22"/>
          <w:lang w:val="en-US" w:eastAsia="ar-SA"/>
        </w:rPr>
        <w:t xml:space="preserve">Working Group, who contributed to define </w:t>
      </w:r>
      <w:r w:rsidR="006105C5" w:rsidRPr="004E2050">
        <w:rPr>
          <w:rFonts w:ascii="GillSans" w:hAnsi="GillSans"/>
          <w:color w:val="244061"/>
          <w:sz w:val="22"/>
          <w:szCs w:val="22"/>
          <w:lang w:val="en-US" w:eastAsia="ar-SA"/>
        </w:rPr>
        <w:t>the following European project hypothesis.</w:t>
      </w:r>
    </w:p>
    <w:p w:rsidR="004E63AB" w:rsidRPr="004E2050" w:rsidRDefault="004E63AB">
      <w:pPr>
        <w:pStyle w:val="Titolo6"/>
        <w:tabs>
          <w:tab w:val="left" w:pos="240"/>
        </w:tabs>
        <w:rPr>
          <w:rFonts w:ascii="Gill Sans MT" w:eastAsia="Arial Unicode MS" w:hAnsi="Gill Sans MT"/>
          <w:b w:val="0"/>
          <w:bCs w:val="0"/>
          <w:i/>
          <w:color w:val="244061"/>
          <w:lang w:val="en-GB"/>
        </w:rPr>
      </w:pPr>
    </w:p>
    <w:p w:rsidR="004E63AB" w:rsidRPr="004E2050" w:rsidRDefault="004E63AB">
      <w:pPr>
        <w:pStyle w:val="Titolo6"/>
        <w:tabs>
          <w:tab w:val="left" w:pos="240"/>
        </w:tabs>
        <w:rPr>
          <w:rFonts w:ascii="GillSans" w:eastAsia="Arial Unicode MS" w:hAnsi="GillSans"/>
          <w:i/>
          <w:iCs/>
          <w:color w:val="244061"/>
          <w:sz w:val="22"/>
          <w:szCs w:val="22"/>
          <w:lang w:val="en-GB"/>
        </w:rPr>
      </w:pPr>
      <w:r w:rsidRPr="004E2050">
        <w:rPr>
          <w:rFonts w:ascii="GillSans" w:hAnsi="GillSans"/>
          <w:i/>
          <w:iCs/>
          <w:color w:val="244061"/>
          <w:sz w:val="22"/>
          <w:szCs w:val="22"/>
          <w:lang w:val="en-GB"/>
        </w:rPr>
        <w:t>2. Strategic outlines</w:t>
      </w:r>
    </w:p>
    <w:p w:rsidR="004E63AB" w:rsidRPr="004E2050" w:rsidRDefault="004E63AB" w:rsidP="00126244">
      <w:pPr>
        <w:jc w:val="both"/>
        <w:rPr>
          <w:rFonts w:ascii="GillSans" w:hAnsi="GillSans"/>
          <w:color w:val="244061"/>
          <w:sz w:val="22"/>
          <w:szCs w:val="22"/>
          <w:lang w:val="en-GB"/>
        </w:rPr>
      </w:pPr>
    </w:p>
    <w:p w:rsidR="00FA3C4F" w:rsidRPr="004E2050" w:rsidRDefault="00FA3C4F" w:rsidP="00126244">
      <w:pPr>
        <w:numPr>
          <w:ilvl w:val="0"/>
          <w:numId w:val="17"/>
        </w:numPr>
        <w:jc w:val="both"/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>Nautical refitting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 xml:space="preserve">: restoration and transformation of boats and </w:t>
      </w:r>
      <w:r w:rsidR="0079448E" w:rsidRPr="004E2050">
        <w:rPr>
          <w:rFonts w:ascii="GillSans" w:hAnsi="GillSans"/>
          <w:color w:val="244061"/>
          <w:sz w:val="22"/>
          <w:szCs w:val="22"/>
          <w:lang w:val="en-US"/>
        </w:rPr>
        <w:t>super yachts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>, giving them a new life in terms of comfort, technology, safety, environmental sustainability;</w:t>
      </w:r>
    </w:p>
    <w:p w:rsidR="00FA3C4F" w:rsidRPr="004E2050" w:rsidRDefault="00FA3C4F" w:rsidP="00126244">
      <w:pPr>
        <w:numPr>
          <w:ilvl w:val="0"/>
          <w:numId w:val="17"/>
        </w:numPr>
        <w:jc w:val="both"/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color w:val="244061"/>
          <w:sz w:val="22"/>
          <w:szCs w:val="22"/>
          <w:lang w:val="en-US"/>
        </w:rPr>
        <w:t>An anti-cyclical activity: shipyard</w:t>
      </w:r>
      <w:r w:rsidR="00126244" w:rsidRPr="004E2050">
        <w:rPr>
          <w:rFonts w:ascii="GillSans" w:hAnsi="GillSans"/>
          <w:color w:val="244061"/>
          <w:sz w:val="22"/>
          <w:szCs w:val="22"/>
          <w:lang w:val="en-US"/>
        </w:rPr>
        <w:t>s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 xml:space="preserve"> are in trouble with sales of new boats, a large number of old ones needs a substantial maintenance;</w:t>
      </w:r>
    </w:p>
    <w:p w:rsidR="00FA3C4F" w:rsidRPr="004E2050" w:rsidRDefault="00FA3C4F" w:rsidP="00126244">
      <w:pPr>
        <w:numPr>
          <w:ilvl w:val="0"/>
          <w:numId w:val="17"/>
        </w:numPr>
        <w:jc w:val="both"/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 xml:space="preserve">Nautical tourism: 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>a tourist experience where the motivation is navigation and experience on board and on the ground, aiming at recreation, sports, entertainment, socialization, etc.</w:t>
      </w:r>
    </w:p>
    <w:p w:rsidR="00FA3C4F" w:rsidRPr="004E2050" w:rsidRDefault="00FA3C4F" w:rsidP="00126244">
      <w:pPr>
        <w:numPr>
          <w:ilvl w:val="0"/>
          <w:numId w:val="17"/>
        </w:numPr>
        <w:jc w:val="both"/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color w:val="244061"/>
          <w:sz w:val="22"/>
          <w:szCs w:val="22"/>
          <w:lang w:val="en-US"/>
        </w:rPr>
        <w:t>A multifunctional tourism, combining various activities, some with a recognizable maritime component.</w:t>
      </w:r>
    </w:p>
    <w:p w:rsidR="00FA3C4F" w:rsidRPr="004E2050" w:rsidRDefault="00FA3C4F" w:rsidP="006105C5">
      <w:pPr>
        <w:numPr>
          <w:ilvl w:val="0"/>
          <w:numId w:val="17"/>
        </w:numPr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 xml:space="preserve">There are some stakeholders that could actually manage refitting activities 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 xml:space="preserve">(Universities and Polytechnics, shipyards, designers, manufacturing / craft companies, </w:t>
      </w:r>
      <w:r w:rsidR="00B459D9" w:rsidRPr="004E2050">
        <w:rPr>
          <w:rFonts w:ascii="GillSans" w:hAnsi="GillSans"/>
          <w:color w:val="244061"/>
          <w:sz w:val="22"/>
          <w:szCs w:val="22"/>
          <w:lang w:val="en-US"/>
        </w:rPr>
        <w:t>ship-owners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 xml:space="preserve"> / nautical associations, specialized ports, tourism cooperatives for ship management) </w:t>
      </w: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>but there is no link at all among these actors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>;</w:t>
      </w:r>
    </w:p>
    <w:p w:rsidR="00FA3C4F" w:rsidRPr="004E2050" w:rsidRDefault="00FA3C4F" w:rsidP="006105C5">
      <w:pPr>
        <w:numPr>
          <w:ilvl w:val="0"/>
          <w:numId w:val="17"/>
        </w:numPr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>Nautical tourism is experienced as a market on its own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>; there is a complete lack of a welding among the boat trip, the inland economy (tourism, restaurants, services) and the sale of these tourist packages;</w:t>
      </w:r>
    </w:p>
    <w:p w:rsidR="00FA3C4F" w:rsidRPr="004E2050" w:rsidRDefault="00FA3C4F" w:rsidP="006105C5">
      <w:pPr>
        <w:numPr>
          <w:ilvl w:val="0"/>
          <w:numId w:val="17"/>
        </w:numPr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>The central role of the Chambers of Commerce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 xml:space="preserve">: activating these chains, coordinating them, promoting tourist packages linked to new boats (pilot cases). </w:t>
      </w:r>
    </w:p>
    <w:p w:rsidR="00FA3C4F" w:rsidRPr="004E2050" w:rsidRDefault="00FA3C4F" w:rsidP="0020364E">
      <w:pPr>
        <w:numPr>
          <w:ilvl w:val="0"/>
          <w:numId w:val="17"/>
        </w:numPr>
        <w:jc w:val="both"/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color w:val="244061"/>
          <w:sz w:val="22"/>
          <w:szCs w:val="22"/>
          <w:lang w:val="en-US"/>
        </w:rPr>
        <w:t xml:space="preserve">The Telegraph, August 2016: "Expect to see a shift from today’s mass-market, internet-driven holiday curation to newer technologies that express </w:t>
      </w: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 xml:space="preserve">a more </w:t>
      </w:r>
      <w:r w:rsidR="00B459D9"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>personalized</w:t>
      </w: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 xml:space="preserve"> understanding of a holidaymaker’s personality, interests, and emotional and social needs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 xml:space="preserve">". </w:t>
      </w:r>
    </w:p>
    <w:p w:rsidR="00FA3C4F" w:rsidRPr="004E2050" w:rsidRDefault="00FA3C4F" w:rsidP="0020364E">
      <w:pPr>
        <w:numPr>
          <w:ilvl w:val="0"/>
          <w:numId w:val="17"/>
        </w:numPr>
        <w:jc w:val="both"/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color w:val="244061"/>
          <w:sz w:val="22"/>
          <w:szCs w:val="22"/>
          <w:lang w:val="en-US"/>
        </w:rPr>
        <w:t>"</w:t>
      </w: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>Spectacular personalization and segmentation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 xml:space="preserve">," as is already happening in the US: travels for gay and lesbian people, for cycling lovers, for single Jews, for Republican party supporters. Thematic tours for Pokemon Go or Game of Thrones fans. </w:t>
      </w:r>
    </w:p>
    <w:p w:rsidR="004E63AB" w:rsidRPr="004E2050" w:rsidRDefault="004E63AB">
      <w:pPr>
        <w:rPr>
          <w:rFonts w:ascii="GillSans" w:hAnsi="GillSans"/>
          <w:sz w:val="22"/>
          <w:szCs w:val="22"/>
          <w:lang w:val="en-GB"/>
        </w:rPr>
      </w:pPr>
    </w:p>
    <w:p w:rsidR="004E63AB" w:rsidRPr="004E2050" w:rsidRDefault="004E63AB">
      <w:pPr>
        <w:pStyle w:val="Titolo6"/>
        <w:tabs>
          <w:tab w:val="left" w:pos="240"/>
        </w:tabs>
        <w:rPr>
          <w:rFonts w:ascii="GillSans" w:eastAsia="Arial Unicode MS" w:hAnsi="GillSans"/>
          <w:i/>
          <w:iCs/>
          <w:color w:val="244061"/>
          <w:sz w:val="22"/>
          <w:szCs w:val="22"/>
          <w:lang w:val="en-GB"/>
        </w:rPr>
      </w:pPr>
      <w:r w:rsidRPr="004E2050">
        <w:rPr>
          <w:rFonts w:ascii="GillSans" w:hAnsi="GillSans"/>
          <w:i/>
          <w:iCs/>
          <w:color w:val="244061"/>
          <w:sz w:val="22"/>
          <w:szCs w:val="22"/>
          <w:lang w:val="en-GB"/>
        </w:rPr>
        <w:lastRenderedPageBreak/>
        <w:t>3. Conclusions</w:t>
      </w:r>
    </w:p>
    <w:p w:rsidR="004E63AB" w:rsidRPr="004E2050" w:rsidRDefault="006105C5" w:rsidP="006105C5">
      <w:pPr>
        <w:suppressAutoHyphens/>
        <w:ind w:left="360"/>
        <w:rPr>
          <w:rFonts w:ascii="GillSans" w:hAnsi="GillSans"/>
          <w:color w:val="244061"/>
          <w:sz w:val="22"/>
          <w:szCs w:val="22"/>
          <w:lang w:val="en-US" w:eastAsia="ar-SA"/>
        </w:rPr>
      </w:pPr>
      <w:r w:rsidRPr="004E2050">
        <w:rPr>
          <w:rFonts w:ascii="GillSans" w:hAnsi="GillSans"/>
          <w:color w:val="244061"/>
          <w:sz w:val="22"/>
          <w:szCs w:val="22"/>
          <w:lang w:val="en-US" w:eastAsia="ar-SA"/>
        </w:rPr>
        <w:t>WHO should be linked in a supply chain</w:t>
      </w:r>
    </w:p>
    <w:p w:rsidR="00A24A9E" w:rsidRPr="004E2050" w:rsidRDefault="00A24A9E" w:rsidP="006105C5">
      <w:pPr>
        <w:suppressAutoHyphens/>
        <w:ind w:left="360"/>
        <w:rPr>
          <w:rFonts w:ascii="GillSans" w:hAnsi="GillSans"/>
          <w:color w:val="244061"/>
          <w:sz w:val="22"/>
          <w:szCs w:val="22"/>
          <w:lang w:val="en-US" w:eastAsia="ar-SA"/>
        </w:rPr>
      </w:pPr>
    </w:p>
    <w:tbl>
      <w:tblPr>
        <w:tblW w:w="5000" w:type="pct"/>
        <w:tblBorders>
          <w:top w:val="single" w:sz="8" w:space="0" w:color="4BACC6"/>
          <w:bottom w:val="single" w:sz="8" w:space="0" w:color="4BACC6"/>
        </w:tblBorders>
        <w:tblLook w:val="04A0"/>
      </w:tblPr>
      <w:tblGrid>
        <w:gridCol w:w="2893"/>
        <w:gridCol w:w="6029"/>
      </w:tblGrid>
      <w:tr w:rsidR="006105C5" w:rsidRPr="004E2050" w:rsidTr="00FA3C4F">
        <w:trPr>
          <w:trHeight w:val="567"/>
        </w:trPr>
        <w:tc>
          <w:tcPr>
            <w:tcW w:w="1621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b/>
                <w:bCs/>
                <w:color w:val="244061"/>
                <w:sz w:val="22"/>
                <w:szCs w:val="22"/>
              </w:rPr>
            </w:pPr>
            <w:r w:rsidRPr="004E2050"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  <w:t xml:space="preserve">Actor </w:t>
            </w:r>
          </w:p>
        </w:tc>
        <w:tc>
          <w:tcPr>
            <w:tcW w:w="3379" w:type="pct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b/>
                <w:bCs/>
                <w:color w:val="244061"/>
                <w:sz w:val="22"/>
                <w:szCs w:val="22"/>
              </w:rPr>
            </w:pPr>
            <w:r w:rsidRPr="004E2050"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  <w:t xml:space="preserve">Actions </w:t>
            </w:r>
          </w:p>
        </w:tc>
      </w:tr>
      <w:tr w:rsidR="006105C5" w:rsidRPr="004E2050" w:rsidTr="00FA3C4F">
        <w:trPr>
          <w:trHeight w:val="567"/>
        </w:trPr>
        <w:tc>
          <w:tcPr>
            <w:tcW w:w="1621" w:type="pct"/>
            <w:tcBorders>
              <w:left w:val="nil"/>
              <w:right w:val="nil"/>
            </w:tcBorders>
            <w:shd w:val="clear" w:color="auto" w:fill="D2EAF1"/>
            <w:hideMark/>
          </w:tcPr>
          <w:p w:rsidR="006105C5" w:rsidRPr="004E2050" w:rsidRDefault="00B459D9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b/>
                <w:bCs/>
                <w:color w:val="244061"/>
                <w:sz w:val="22"/>
                <w:szCs w:val="22"/>
              </w:rPr>
            </w:pPr>
            <w:r w:rsidRPr="004E2050"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  <w:t>Ship-owners</w:t>
            </w:r>
            <w:r w:rsidR="006105C5" w:rsidRPr="004E2050"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  <w:t xml:space="preserve"> / Nautical Associations </w:t>
            </w:r>
          </w:p>
        </w:tc>
        <w:tc>
          <w:tcPr>
            <w:tcW w:w="3379" w:type="pct"/>
            <w:tcBorders>
              <w:left w:val="nil"/>
              <w:right w:val="nil"/>
            </w:tcBorders>
            <w:shd w:val="clear" w:color="auto" w:fill="D2EAF1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color w:val="244061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 xml:space="preserve">They have their own boat refitted </w:t>
            </w:r>
          </w:p>
        </w:tc>
      </w:tr>
      <w:tr w:rsidR="006105C5" w:rsidRPr="004E2050" w:rsidTr="00FA3C4F">
        <w:trPr>
          <w:trHeight w:val="567"/>
        </w:trPr>
        <w:tc>
          <w:tcPr>
            <w:tcW w:w="1621" w:type="pct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b/>
                <w:bCs/>
                <w:color w:val="244061"/>
                <w:sz w:val="22"/>
                <w:szCs w:val="22"/>
              </w:rPr>
            </w:pPr>
            <w:r w:rsidRPr="004E2050"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  <w:t xml:space="preserve">Universities </w:t>
            </w:r>
          </w:p>
        </w:tc>
        <w:tc>
          <w:tcPr>
            <w:tcW w:w="3379" w:type="pct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color w:val="244061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>They design and manage refitting, coordinating suppliers</w:t>
            </w:r>
          </w:p>
        </w:tc>
      </w:tr>
      <w:tr w:rsidR="006105C5" w:rsidRPr="004E2050" w:rsidTr="00FA3C4F">
        <w:trPr>
          <w:trHeight w:val="567"/>
        </w:trPr>
        <w:tc>
          <w:tcPr>
            <w:tcW w:w="1621" w:type="pct"/>
            <w:tcBorders>
              <w:left w:val="nil"/>
              <w:right w:val="nil"/>
            </w:tcBorders>
            <w:shd w:val="clear" w:color="auto" w:fill="D2EAF1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b/>
                <w:bCs/>
                <w:color w:val="244061"/>
                <w:sz w:val="22"/>
                <w:szCs w:val="22"/>
              </w:rPr>
            </w:pPr>
            <w:r w:rsidRPr="004E2050"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  <w:t xml:space="preserve">Shipyards, shipwrights </w:t>
            </w:r>
          </w:p>
        </w:tc>
        <w:tc>
          <w:tcPr>
            <w:tcW w:w="3379" w:type="pct"/>
            <w:tcBorders>
              <w:left w:val="nil"/>
              <w:right w:val="nil"/>
            </w:tcBorders>
            <w:shd w:val="clear" w:color="auto" w:fill="D2EAF1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color w:val="244061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>They accommodate the boat, realizing refitting in practice</w:t>
            </w:r>
          </w:p>
        </w:tc>
      </w:tr>
      <w:tr w:rsidR="006105C5" w:rsidRPr="004E2050" w:rsidTr="00FA3C4F">
        <w:trPr>
          <w:trHeight w:val="567"/>
        </w:trPr>
        <w:tc>
          <w:tcPr>
            <w:tcW w:w="1621" w:type="pct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b/>
                <w:bCs/>
                <w:color w:val="244061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  <w:t xml:space="preserve">Designers, interior fitters, carpenters, craftsmen </w:t>
            </w:r>
          </w:p>
        </w:tc>
        <w:tc>
          <w:tcPr>
            <w:tcW w:w="3379" w:type="pct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color w:val="244061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 xml:space="preserve">They handle interior design and design of </w:t>
            </w:r>
            <w:r w:rsidR="00A24A9E"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>furniture</w:t>
            </w: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 xml:space="preserve"> for the deck </w:t>
            </w:r>
          </w:p>
        </w:tc>
      </w:tr>
      <w:tr w:rsidR="006105C5" w:rsidRPr="004E2050" w:rsidTr="00FA3C4F">
        <w:trPr>
          <w:trHeight w:val="567"/>
        </w:trPr>
        <w:tc>
          <w:tcPr>
            <w:tcW w:w="1621" w:type="pct"/>
            <w:tcBorders>
              <w:left w:val="nil"/>
              <w:right w:val="nil"/>
            </w:tcBorders>
            <w:shd w:val="clear" w:color="auto" w:fill="D2EAF1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b/>
                <w:color w:val="244061"/>
                <w:kern w:val="24"/>
                <w:sz w:val="22"/>
                <w:szCs w:val="22"/>
                <w:lang w:val="en-US"/>
              </w:rPr>
              <w:t xml:space="preserve">Tourist cooperatives </w:t>
            </w:r>
          </w:p>
        </w:tc>
        <w:tc>
          <w:tcPr>
            <w:tcW w:w="3379" w:type="pct"/>
            <w:tcBorders>
              <w:left w:val="nil"/>
              <w:right w:val="nil"/>
            </w:tcBorders>
            <w:shd w:val="clear" w:color="auto" w:fill="D2EAF1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>They manage vessels after refitting, create tourist packages (involving tourist activities on the mainland).</w:t>
            </w:r>
          </w:p>
        </w:tc>
      </w:tr>
      <w:tr w:rsidR="006105C5" w:rsidRPr="004E2050" w:rsidTr="00FA3C4F">
        <w:trPr>
          <w:trHeight w:val="567"/>
        </w:trPr>
        <w:tc>
          <w:tcPr>
            <w:tcW w:w="1621" w:type="pct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  <w:t xml:space="preserve">Tourist activities on the mainland </w:t>
            </w:r>
          </w:p>
        </w:tc>
        <w:tc>
          <w:tcPr>
            <w:tcW w:w="3379" w:type="pct"/>
            <w:hideMark/>
          </w:tcPr>
          <w:p w:rsidR="006105C5" w:rsidRPr="004E2050" w:rsidRDefault="006105C5" w:rsidP="00FA3C4F">
            <w:pPr>
              <w:pStyle w:val="Paragrafoelenco"/>
              <w:numPr>
                <w:ilvl w:val="0"/>
                <w:numId w:val="20"/>
              </w:numPr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 xml:space="preserve"> beach resorts;</w:t>
            </w:r>
          </w:p>
          <w:p w:rsidR="006105C5" w:rsidRPr="004E2050" w:rsidRDefault="006105C5" w:rsidP="00FA3C4F">
            <w:pPr>
              <w:pStyle w:val="Paragrafoelenco"/>
              <w:numPr>
                <w:ilvl w:val="0"/>
                <w:numId w:val="20"/>
              </w:numPr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 xml:space="preserve"> marine protected areas;</w:t>
            </w:r>
          </w:p>
          <w:p w:rsidR="006105C5" w:rsidRPr="004E2050" w:rsidRDefault="006105C5" w:rsidP="00FA3C4F">
            <w:pPr>
              <w:pStyle w:val="Paragrafoelenco"/>
              <w:numPr>
                <w:ilvl w:val="0"/>
                <w:numId w:val="20"/>
              </w:numPr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 xml:space="preserve"> beauty and wellness centers;</w:t>
            </w:r>
          </w:p>
          <w:p w:rsidR="006105C5" w:rsidRPr="004E2050" w:rsidRDefault="006105C5" w:rsidP="00FA3C4F">
            <w:pPr>
              <w:pStyle w:val="Paragrafoelenco"/>
              <w:numPr>
                <w:ilvl w:val="0"/>
                <w:numId w:val="20"/>
              </w:numPr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 xml:space="preserve"> water activities managers (scuba diving, canoeing, surfing, water skiing);</w:t>
            </w:r>
          </w:p>
          <w:p w:rsidR="006105C5" w:rsidRPr="004E2050" w:rsidRDefault="006105C5" w:rsidP="00FA3C4F">
            <w:pPr>
              <w:pStyle w:val="Paragrafoelenco"/>
              <w:numPr>
                <w:ilvl w:val="0"/>
                <w:numId w:val="20"/>
              </w:numPr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 xml:space="preserve"> water parks;</w:t>
            </w:r>
          </w:p>
          <w:p w:rsidR="006105C5" w:rsidRPr="004E2050" w:rsidRDefault="006105C5" w:rsidP="00FA3C4F">
            <w:pPr>
              <w:pStyle w:val="Paragrafoelenco"/>
              <w:numPr>
                <w:ilvl w:val="0"/>
                <w:numId w:val="20"/>
              </w:numPr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 xml:space="preserve"> restaurants. </w:t>
            </w:r>
          </w:p>
        </w:tc>
      </w:tr>
      <w:tr w:rsidR="006105C5" w:rsidRPr="004E2050" w:rsidTr="00FA3C4F">
        <w:trPr>
          <w:trHeight w:val="567"/>
        </w:trPr>
        <w:tc>
          <w:tcPr>
            <w:tcW w:w="1621" w:type="pct"/>
            <w:tcBorders>
              <w:left w:val="nil"/>
              <w:right w:val="nil"/>
            </w:tcBorders>
            <w:shd w:val="clear" w:color="auto" w:fill="D2EAF1"/>
            <w:hideMark/>
          </w:tcPr>
          <w:p w:rsidR="006105C5" w:rsidRPr="004E2050" w:rsidRDefault="00B459D9" w:rsidP="00B459D9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</w:pPr>
            <w:r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  <w:t>Online dating companies</w:t>
            </w:r>
            <w:r w:rsidR="006105C5" w:rsidRPr="004E2050">
              <w:rPr>
                <w:rFonts w:ascii="GillSans" w:hAnsi="GillSans" w:cs="Arial"/>
                <w:b/>
                <w:bCs/>
                <w:color w:val="244061"/>
                <w:kern w:val="24"/>
                <w:sz w:val="22"/>
                <w:szCs w:val="22"/>
                <w:lang w:val="en-US"/>
              </w:rPr>
              <w:t xml:space="preserve"> </w:t>
            </w:r>
            <w:r w:rsidR="00FD47BE" w:rsidRPr="00F56D78">
              <w:rPr>
                <w:rFonts w:ascii="GillSans" w:hAnsi="GillSans" w:cs="Arial"/>
                <w:b/>
                <w:bCs/>
                <w:color w:val="244061" w:themeColor="accent1" w:themeShade="80"/>
                <w:kern w:val="24"/>
                <w:sz w:val="22"/>
                <w:szCs w:val="22"/>
              </w:rPr>
              <w:t>(Meetic?)</w:t>
            </w:r>
          </w:p>
        </w:tc>
        <w:tc>
          <w:tcPr>
            <w:tcW w:w="3379" w:type="pct"/>
            <w:tcBorders>
              <w:left w:val="nil"/>
              <w:right w:val="nil"/>
            </w:tcBorders>
            <w:shd w:val="clear" w:color="auto" w:fill="D2EAF1"/>
            <w:hideMark/>
          </w:tcPr>
          <w:p w:rsidR="006105C5" w:rsidRPr="004E2050" w:rsidRDefault="006105C5">
            <w:pPr>
              <w:pStyle w:val="NormaleWeb"/>
              <w:spacing w:before="0" w:beforeAutospacing="0" w:after="0" w:afterAutospacing="0"/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</w:pPr>
            <w:r w:rsidRPr="004E2050">
              <w:rPr>
                <w:rFonts w:ascii="GillSans" w:hAnsi="GillSans" w:cs="Arial"/>
                <w:color w:val="244061"/>
                <w:kern w:val="24"/>
                <w:sz w:val="22"/>
                <w:szCs w:val="22"/>
                <w:lang w:val="en-US"/>
              </w:rPr>
              <w:t xml:space="preserve">They offer tour packages to their associates (the demand side). </w:t>
            </w:r>
          </w:p>
        </w:tc>
      </w:tr>
    </w:tbl>
    <w:p w:rsidR="006105C5" w:rsidRPr="004E2050" w:rsidRDefault="006105C5" w:rsidP="006105C5">
      <w:pPr>
        <w:rPr>
          <w:rFonts w:ascii="GillSans" w:eastAsia="Arial Unicode MS" w:hAnsi="GillSans"/>
          <w:sz w:val="22"/>
          <w:szCs w:val="22"/>
          <w:lang w:val="en-GB"/>
        </w:rPr>
      </w:pPr>
    </w:p>
    <w:p w:rsidR="004E63AB" w:rsidRPr="004E2050" w:rsidRDefault="004E63AB">
      <w:pPr>
        <w:rPr>
          <w:rFonts w:ascii="GillSans" w:hAnsi="GillSans"/>
          <w:sz w:val="22"/>
          <w:szCs w:val="22"/>
          <w:lang w:val="en-GB"/>
        </w:rPr>
      </w:pPr>
    </w:p>
    <w:p w:rsidR="004E63AB" w:rsidRPr="004E2050" w:rsidRDefault="004E63AB">
      <w:pPr>
        <w:pStyle w:val="Titolo6"/>
        <w:tabs>
          <w:tab w:val="left" w:pos="240"/>
        </w:tabs>
        <w:rPr>
          <w:rFonts w:ascii="GillSans" w:hAnsi="GillSans"/>
          <w:i/>
          <w:iCs/>
          <w:color w:val="244061"/>
          <w:sz w:val="22"/>
          <w:szCs w:val="22"/>
          <w:lang w:val="en-GB"/>
        </w:rPr>
      </w:pPr>
      <w:r w:rsidRPr="004E2050">
        <w:rPr>
          <w:rFonts w:ascii="GillSans" w:hAnsi="GillSans"/>
          <w:i/>
          <w:iCs/>
          <w:color w:val="244061"/>
          <w:sz w:val="22"/>
          <w:szCs w:val="22"/>
          <w:lang w:val="en-GB"/>
        </w:rPr>
        <w:t>4. Action agreed</w:t>
      </w:r>
    </w:p>
    <w:p w:rsidR="00A24A9E" w:rsidRPr="004E2050" w:rsidRDefault="00A24A9E" w:rsidP="00A24A9E">
      <w:pPr>
        <w:rPr>
          <w:rFonts w:ascii="GillSans" w:eastAsia="Arial Unicode MS" w:hAnsi="GillSans"/>
          <w:sz w:val="22"/>
          <w:szCs w:val="22"/>
          <w:lang w:val="en-GB"/>
        </w:rPr>
      </w:pPr>
    </w:p>
    <w:p w:rsidR="004E63AB" w:rsidRPr="004E2050" w:rsidRDefault="006105C5" w:rsidP="006105C5">
      <w:pPr>
        <w:suppressAutoHyphens/>
        <w:ind w:left="360"/>
        <w:rPr>
          <w:rFonts w:ascii="GillSans" w:hAnsi="GillSans"/>
          <w:color w:val="244061"/>
          <w:sz w:val="22"/>
          <w:szCs w:val="22"/>
          <w:lang w:val="en-US" w:eastAsia="ar-SA"/>
        </w:rPr>
      </w:pPr>
      <w:r w:rsidRPr="004E2050">
        <w:rPr>
          <w:rFonts w:ascii="GillSans" w:hAnsi="GillSans"/>
          <w:color w:val="244061"/>
          <w:sz w:val="22"/>
          <w:szCs w:val="22"/>
          <w:lang w:val="en-US" w:eastAsia="ar-SA"/>
        </w:rPr>
        <w:t>The Table defines as possible actions the implementation of a European common project composed of the following actions:</w:t>
      </w:r>
    </w:p>
    <w:p w:rsidR="00FA3C4F" w:rsidRPr="004E2050" w:rsidRDefault="00FA3C4F" w:rsidP="006105C5">
      <w:pPr>
        <w:pStyle w:val="Intestazione"/>
        <w:numPr>
          <w:ilvl w:val="0"/>
          <w:numId w:val="21"/>
        </w:numPr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>Realization of a nautical refitting procedure for one boat;</w:t>
      </w:r>
    </w:p>
    <w:p w:rsidR="00FA3C4F" w:rsidRPr="004E2050" w:rsidRDefault="00FA3C4F" w:rsidP="006105C5">
      <w:pPr>
        <w:pStyle w:val="Intestazione"/>
        <w:numPr>
          <w:ilvl w:val="0"/>
          <w:numId w:val="21"/>
        </w:numPr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 xml:space="preserve">Activation of supply chains for nautical refitting 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>(also through network contracts and a competition for designers)</w:t>
      </w: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>;</w:t>
      </w:r>
    </w:p>
    <w:p w:rsidR="00FA3C4F" w:rsidRPr="004E2050" w:rsidRDefault="00FA3C4F" w:rsidP="006105C5">
      <w:pPr>
        <w:pStyle w:val="Intestazione"/>
        <w:numPr>
          <w:ilvl w:val="0"/>
          <w:numId w:val="21"/>
        </w:numPr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>Identification of potential local cooperatives for the management of ships and the sale of tourist packages;</w:t>
      </w:r>
    </w:p>
    <w:p w:rsidR="00FA3C4F" w:rsidRPr="004E2050" w:rsidRDefault="00FA3C4F" w:rsidP="006105C5">
      <w:pPr>
        <w:pStyle w:val="Intestazione"/>
        <w:numPr>
          <w:ilvl w:val="0"/>
          <w:numId w:val="21"/>
        </w:numPr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>Finding locations and the ideal suppliers for nautical tourism packages;</w:t>
      </w:r>
    </w:p>
    <w:p w:rsidR="00FA3C4F" w:rsidRPr="004E2050" w:rsidRDefault="00FA3C4F" w:rsidP="006105C5">
      <w:pPr>
        <w:pStyle w:val="Intestazione"/>
        <w:numPr>
          <w:ilvl w:val="0"/>
          <w:numId w:val="21"/>
        </w:numPr>
        <w:rPr>
          <w:rFonts w:ascii="GillSans" w:hAnsi="GillSans"/>
          <w:color w:val="244061"/>
          <w:sz w:val="22"/>
          <w:szCs w:val="22"/>
          <w:lang w:val="en-US"/>
        </w:rPr>
      </w:pPr>
      <w:r w:rsidRPr="004E2050">
        <w:rPr>
          <w:rFonts w:ascii="GillSans" w:hAnsi="GillSans"/>
          <w:b/>
          <w:bCs/>
          <w:color w:val="244061"/>
          <w:sz w:val="22"/>
          <w:szCs w:val="22"/>
          <w:lang w:val="en-US"/>
        </w:rPr>
        <w:t xml:space="preserve">Launch of tourist packages, where possible </w:t>
      </w:r>
      <w:r w:rsidRPr="004E2050">
        <w:rPr>
          <w:rFonts w:ascii="GillSans" w:hAnsi="GillSans"/>
          <w:color w:val="244061"/>
          <w:sz w:val="22"/>
          <w:szCs w:val="22"/>
          <w:lang w:val="en-US"/>
        </w:rPr>
        <w:t xml:space="preserve">(otherwise, feasibility study). </w:t>
      </w:r>
    </w:p>
    <w:p w:rsidR="004E63AB" w:rsidRPr="004E2050" w:rsidRDefault="004E63AB">
      <w:pPr>
        <w:pStyle w:val="Intestazione"/>
        <w:tabs>
          <w:tab w:val="clear" w:pos="4819"/>
          <w:tab w:val="clear" w:pos="9638"/>
        </w:tabs>
        <w:rPr>
          <w:rFonts w:ascii="GillSans" w:hAnsi="GillSans"/>
          <w:color w:val="244061"/>
          <w:sz w:val="22"/>
          <w:szCs w:val="22"/>
          <w:lang w:val="en-US"/>
        </w:rPr>
        <w:sectPr w:rsidR="004E63AB" w:rsidRPr="004E20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00" w:right="1600" w:bottom="1600" w:left="1600" w:header="708" w:footer="708" w:gutter="0"/>
          <w:pgNumType w:start="13"/>
          <w:cols w:space="708"/>
          <w:docGrid w:linePitch="360"/>
        </w:sectPr>
      </w:pPr>
    </w:p>
    <w:p w:rsidR="004E63AB" w:rsidRPr="004E2050" w:rsidRDefault="004E63AB">
      <w:pPr>
        <w:pStyle w:val="Titolo6"/>
        <w:rPr>
          <w:rFonts w:ascii="GillSans" w:hAnsi="GillSans"/>
          <w:color w:val="244061"/>
          <w:sz w:val="22"/>
          <w:szCs w:val="22"/>
          <w:lang w:val="en-US"/>
        </w:rPr>
      </w:pPr>
    </w:p>
    <w:p w:rsidR="004E63AB" w:rsidRPr="004E2050" w:rsidRDefault="004E63AB">
      <w:pPr>
        <w:pStyle w:val="Noparagraphstyle"/>
        <w:spacing w:before="40" w:line="240" w:lineRule="auto"/>
        <w:ind w:hanging="43"/>
        <w:rPr>
          <w:rFonts w:ascii="GillSans" w:hAnsi="GillSans" w:cs="Tahoma"/>
          <w:color w:val="244061"/>
          <w:sz w:val="22"/>
          <w:szCs w:val="22"/>
          <w:lang w:val="en-US"/>
        </w:rPr>
        <w:sectPr w:rsidR="004E63AB" w:rsidRPr="004E2050">
          <w:type w:val="continuous"/>
          <w:pgSz w:w="11906" w:h="16838" w:code="9"/>
          <w:pgMar w:top="1600" w:right="1600" w:bottom="1600" w:left="1600" w:header="708" w:footer="708" w:gutter="0"/>
          <w:cols w:space="708"/>
          <w:docGrid w:linePitch="360"/>
        </w:sectPr>
      </w:pPr>
    </w:p>
    <w:p w:rsidR="004E63AB" w:rsidRPr="004E2050" w:rsidRDefault="004E63AB">
      <w:pPr>
        <w:pStyle w:val="Noparagraphstyle"/>
        <w:spacing w:before="40" w:line="240" w:lineRule="auto"/>
        <w:ind w:hanging="43"/>
        <w:rPr>
          <w:rFonts w:ascii="GillSans" w:hAnsi="GillSans" w:cs="Tahoma"/>
          <w:color w:val="000080"/>
          <w:sz w:val="22"/>
          <w:szCs w:val="22"/>
          <w:lang w:val="en-US"/>
        </w:rPr>
      </w:pPr>
    </w:p>
    <w:sectPr w:rsidR="004E63AB" w:rsidRPr="004E2050">
      <w:type w:val="continuous"/>
      <w:pgSz w:w="11906" w:h="16838" w:code="9"/>
      <w:pgMar w:top="1600" w:right="1600" w:bottom="1600" w:left="16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062" w:rsidRDefault="00EB2062">
      <w:r>
        <w:separator/>
      </w:r>
    </w:p>
  </w:endnote>
  <w:endnote w:type="continuationSeparator" w:id="0">
    <w:p w:rsidR="00EB2062" w:rsidRDefault="00EB2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AB" w:rsidRDefault="004E63A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E63AB" w:rsidRDefault="004E63A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AB" w:rsidRDefault="004E63AB">
    <w:pPr>
      <w:pStyle w:val="Pidipagina"/>
      <w:framePr w:wrap="around" w:vAnchor="text" w:hAnchor="margin" w:xAlign="center" w:y="1"/>
      <w:rPr>
        <w:rStyle w:val="Numeropagina"/>
        <w:rFonts w:ascii="Tahoma" w:hAnsi="Tahoma" w:cs="Tahoma"/>
        <w:b/>
        <w:bCs/>
        <w:color w:val="000080"/>
        <w:sz w:val="14"/>
      </w:rPr>
    </w:pPr>
  </w:p>
  <w:p w:rsidR="004E63AB" w:rsidRDefault="004E63AB">
    <w:pPr>
      <w:pStyle w:val="Pidipagina"/>
      <w:jc w:val="center"/>
      <w:rPr>
        <w:rFonts w:ascii="Tahoma" w:hAnsi="Tahoma" w:cs="Tahoma"/>
        <w:lang w:val="en-GB"/>
      </w:rPr>
    </w:pPr>
  </w:p>
  <w:p w:rsidR="004E63AB" w:rsidRDefault="004E63AB">
    <w:pPr>
      <w:pStyle w:val="Pidipagina"/>
      <w:jc w:val="center"/>
      <w:rPr>
        <w:lang w:val="en-GB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B6" w:rsidRDefault="00291AB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062" w:rsidRDefault="00EB2062">
      <w:r>
        <w:separator/>
      </w:r>
    </w:p>
  </w:footnote>
  <w:footnote w:type="continuationSeparator" w:id="0">
    <w:p w:rsidR="00EB2062" w:rsidRDefault="00EB2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B6" w:rsidRDefault="00291AB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3AB" w:rsidRDefault="005B58EB">
    <w:pPr>
      <w:pStyle w:val="Intestazione"/>
      <w:jc w:val="center"/>
      <w:rPr>
        <w:rFonts w:ascii="Arial" w:hAnsi="Arial" w:cs="Arial"/>
        <w:color w:val="000080"/>
        <w:sz w:val="28"/>
      </w:rPr>
    </w:pPr>
    <w:r>
      <w:rPr>
        <w:rFonts w:ascii="Arial" w:hAnsi="Arial" w:cs="Arial"/>
        <w:noProof/>
        <w:color w:val="00008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-72390</wp:posOffset>
          </wp:positionV>
          <wp:extent cx="2276475" cy="552450"/>
          <wp:effectExtent l="19050" t="0" r="9525" b="0"/>
          <wp:wrapTight wrapText="bothSides">
            <wp:wrapPolygon edited="0">
              <wp:start x="-181" y="0"/>
              <wp:lineTo x="-181" y="20855"/>
              <wp:lineTo x="21690" y="20855"/>
              <wp:lineTo x="21690" y="0"/>
              <wp:lineTo x="-181" y="0"/>
            </wp:wrapPolygon>
          </wp:wrapTight>
          <wp:docPr id="6" name="Immagine 6" descr="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63AB" w:rsidRDefault="004E63AB">
    <w:pPr>
      <w:pStyle w:val="Intestazione"/>
      <w:jc w:val="center"/>
      <w:rPr>
        <w:rFonts w:ascii="GillSans" w:hAnsi="GillSans" w:cs="Tahoma"/>
        <w:color w:val="244061"/>
        <w:sz w:val="16"/>
        <w:lang w:val="en-US"/>
      </w:rPr>
    </w:pPr>
    <w:r>
      <w:rPr>
        <w:rFonts w:ascii="GillSans" w:hAnsi="GillSans" w:cs="Tahoma"/>
        <w:color w:val="244061"/>
        <w:sz w:val="16"/>
        <w:lang w:val="en-US"/>
      </w:rPr>
      <w:tab/>
      <w:t xml:space="preserve">                                                                                 </w:t>
    </w:r>
  </w:p>
  <w:p w:rsidR="00FC648F" w:rsidRPr="00FC648F" w:rsidRDefault="004E63AB" w:rsidP="00FC648F">
    <w:pPr>
      <w:pStyle w:val="Intestazione"/>
      <w:jc w:val="center"/>
      <w:rPr>
        <w:rFonts w:ascii="GillSans" w:hAnsi="GillSans" w:cs="Tahoma"/>
        <w:color w:val="244061"/>
        <w:sz w:val="16"/>
        <w:lang w:val="en-GB"/>
      </w:rPr>
    </w:pPr>
    <w:r>
      <w:rPr>
        <w:rFonts w:ascii="GillSans" w:hAnsi="GillSans" w:cs="Tahoma"/>
        <w:color w:val="244061"/>
        <w:sz w:val="16"/>
        <w:lang w:val="en-US"/>
      </w:rPr>
      <w:tab/>
      <w:t xml:space="preserve">                                                                                   </w:t>
    </w:r>
    <w:r w:rsidR="00FC648F" w:rsidRPr="00FC648F">
      <w:rPr>
        <w:rFonts w:ascii="GillSans" w:hAnsi="GillSans" w:cs="Tahoma"/>
        <w:color w:val="244061"/>
        <w:sz w:val="16"/>
        <w:lang w:val="en-US"/>
      </w:rPr>
      <w:t>17</w:t>
    </w:r>
    <w:r w:rsidR="00FC648F" w:rsidRPr="00FC648F">
      <w:rPr>
        <w:rFonts w:ascii="GillSans" w:hAnsi="GillSans" w:cs="Tahoma"/>
        <w:color w:val="244061"/>
        <w:sz w:val="16"/>
        <w:vertAlign w:val="superscript"/>
        <w:lang w:val="en-US"/>
      </w:rPr>
      <w:t>th</w:t>
    </w:r>
    <w:r w:rsidR="00FC648F" w:rsidRPr="00FC648F">
      <w:rPr>
        <w:rFonts w:ascii="GillSans" w:hAnsi="GillSans" w:cs="Tahoma"/>
        <w:color w:val="244061"/>
        <w:sz w:val="16"/>
        <w:lang w:val="en-US"/>
      </w:rPr>
      <w:t xml:space="preserve"> Edition 7</w:t>
    </w:r>
    <w:r w:rsidR="00FC648F" w:rsidRPr="00FC648F">
      <w:rPr>
        <w:rFonts w:ascii="GillSans" w:hAnsi="GillSans" w:cs="Tahoma"/>
        <w:color w:val="244061"/>
        <w:sz w:val="16"/>
        <w:vertAlign w:val="superscript"/>
        <w:lang w:val="en-US"/>
      </w:rPr>
      <w:t>th</w:t>
    </w:r>
    <w:r w:rsidR="00FC648F" w:rsidRPr="00FC648F">
      <w:rPr>
        <w:rFonts w:ascii="GillSans" w:hAnsi="GillSans" w:cs="Tahoma"/>
        <w:color w:val="244061"/>
        <w:sz w:val="16"/>
        <w:lang w:val="en-US"/>
      </w:rPr>
      <w:t xml:space="preserve"> -9</w:t>
    </w:r>
    <w:r w:rsidR="00FC648F" w:rsidRPr="00FC648F">
      <w:rPr>
        <w:rFonts w:ascii="GillSans" w:hAnsi="GillSans" w:cs="Tahoma"/>
        <w:color w:val="244061"/>
        <w:sz w:val="16"/>
        <w:vertAlign w:val="superscript"/>
        <w:lang w:val="en-US"/>
      </w:rPr>
      <w:t>th</w:t>
    </w:r>
    <w:r w:rsidR="00FC648F" w:rsidRPr="00FC648F">
      <w:rPr>
        <w:rFonts w:ascii="GillSans" w:hAnsi="GillSans" w:cs="Tahoma"/>
        <w:color w:val="244061"/>
        <w:sz w:val="16"/>
        <w:lang w:val="en-US"/>
      </w:rPr>
      <w:t xml:space="preserve"> June 2017 – Pescara-Chieti</w:t>
    </w:r>
    <w:r w:rsidR="00FC648F">
      <w:rPr>
        <w:rFonts w:ascii="GillSans" w:hAnsi="GillSans" w:cs="Tahoma"/>
        <w:color w:val="244061"/>
        <w:sz w:val="16"/>
        <w:lang w:val="en-US"/>
      </w:rPr>
      <w:t xml:space="preserve"> (Italy</w:t>
    </w:r>
    <w:r w:rsidR="00FC648F" w:rsidRPr="00FC648F">
      <w:rPr>
        <w:rFonts w:ascii="GillSans" w:hAnsi="GillSans" w:cs="Tahoma"/>
        <w:color w:val="244061"/>
        <w:sz w:val="16"/>
        <w:lang w:val="en-US"/>
      </w:rPr>
      <w:t>)</w:t>
    </w:r>
  </w:p>
  <w:p w:rsidR="00FC648F" w:rsidRPr="00FC648F" w:rsidRDefault="00FC648F">
    <w:pPr>
      <w:pStyle w:val="Intestazione"/>
      <w:jc w:val="center"/>
      <w:rPr>
        <w:rFonts w:ascii="GillSans" w:hAnsi="GillSans" w:cs="Tahoma"/>
        <w:color w:val="244061"/>
        <w:sz w:val="16"/>
        <w:lang w:val="en-US"/>
      </w:rPr>
    </w:pPr>
  </w:p>
  <w:p w:rsidR="004E63AB" w:rsidRDefault="004E63AB">
    <w:pPr>
      <w:pStyle w:val="Intestazione"/>
      <w:jc w:val="center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_______________________________________________________</w:t>
    </w:r>
  </w:p>
  <w:p w:rsidR="004E63AB" w:rsidRDefault="004E63AB">
    <w:pPr>
      <w:pStyle w:val="Intestazione"/>
      <w:rPr>
        <w:rFonts w:ascii="GillSans" w:hAnsi="GillSans" w:cs="Arial"/>
        <w:color w:val="244061"/>
        <w:sz w:val="28"/>
      </w:rPr>
    </w:pPr>
  </w:p>
  <w:p w:rsidR="004E63AB" w:rsidRDefault="004E63AB">
    <w:pPr>
      <w:pStyle w:val="Intestazione"/>
      <w:rPr>
        <w:rFonts w:ascii="GillSans" w:hAnsi="GillSans" w:cs="Arial"/>
        <w:color w:val="244061"/>
        <w:sz w:val="28"/>
        <w:lang w:val="en-GB"/>
      </w:rPr>
    </w:pPr>
  </w:p>
  <w:p w:rsidR="004E63AB" w:rsidRDefault="004E63AB">
    <w:pPr>
      <w:pStyle w:val="Intestazione"/>
      <w:rPr>
        <w:rFonts w:ascii="GillSans" w:hAnsi="GillSans" w:cs="Arial"/>
        <w:color w:val="244061"/>
        <w:sz w:val="28"/>
        <w:lang w:val="en-GB"/>
      </w:rPr>
    </w:pPr>
  </w:p>
  <w:p w:rsidR="004E63AB" w:rsidRDefault="004E63AB">
    <w:pPr>
      <w:rPr>
        <w:rFonts w:ascii="GillSans" w:hAnsi="GillSans" w:cs="Tahoma"/>
        <w:b/>
        <w:bCs/>
        <w:color w:val="244061"/>
        <w:lang w:val="en-GB"/>
      </w:rPr>
    </w:pPr>
    <w:r>
      <w:rPr>
        <w:rFonts w:ascii="GillSans" w:hAnsi="GillSans" w:cs="Tahoma"/>
        <w:b/>
        <w:bCs/>
        <w:color w:val="244061"/>
        <w:lang w:val="en-GB"/>
      </w:rPr>
      <w:t xml:space="preserve">WORKGROUP ON </w:t>
    </w:r>
    <w:r w:rsidR="00291AB6">
      <w:rPr>
        <w:rFonts w:ascii="GillSans" w:hAnsi="GillSans" w:cs="Tahoma"/>
        <w:b/>
        <w:bCs/>
        <w:color w:val="244061"/>
        <w:lang w:val="en-GB"/>
      </w:rPr>
      <w:t>BLUE GROWTH</w:t>
    </w:r>
  </w:p>
  <w:p w:rsidR="004E63AB" w:rsidRDefault="004E63AB">
    <w:pPr>
      <w:pStyle w:val="Intestazione"/>
      <w:rPr>
        <w:rFonts w:ascii="GillSans" w:hAnsi="GillSans" w:cs="Arial"/>
        <w:color w:val="244061"/>
        <w:sz w:val="20"/>
        <w:lang w:val="en-GB"/>
      </w:rPr>
    </w:pPr>
  </w:p>
  <w:p w:rsidR="004E63AB" w:rsidRDefault="004E63AB">
    <w:pPr>
      <w:pStyle w:val="Intestazione"/>
      <w:rPr>
        <w:rFonts w:ascii="GillSans" w:hAnsi="GillSans" w:cs="Arial"/>
        <w:color w:val="244061"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AB6" w:rsidRDefault="00291A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F37"/>
    <w:multiLevelType w:val="hybridMultilevel"/>
    <w:tmpl w:val="4BDA56FE"/>
    <w:lvl w:ilvl="0" w:tplc="D772DD7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50E9D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3C532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A44F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3C96D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DAEB1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BEC0D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FCE47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C46FC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616EFA"/>
    <w:multiLevelType w:val="hybridMultilevel"/>
    <w:tmpl w:val="06D2F2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26E8F"/>
    <w:multiLevelType w:val="hybridMultilevel"/>
    <w:tmpl w:val="8C621CBA"/>
    <w:lvl w:ilvl="0" w:tplc="58C04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25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0A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A3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4C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C9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C2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0C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464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4977C4"/>
    <w:multiLevelType w:val="hybridMultilevel"/>
    <w:tmpl w:val="A676AB50"/>
    <w:lvl w:ilvl="0" w:tplc="08E8F5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83B9F"/>
    <w:multiLevelType w:val="hybridMultilevel"/>
    <w:tmpl w:val="0E72AC7E"/>
    <w:lvl w:ilvl="0" w:tplc="AC166F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0000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1E7304"/>
    <w:multiLevelType w:val="hybridMultilevel"/>
    <w:tmpl w:val="42E81E72"/>
    <w:lvl w:ilvl="0" w:tplc="6AE074B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C585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0ADE0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AEACF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A86EF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769BB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76D05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64FCD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225EC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9E1A9A"/>
    <w:multiLevelType w:val="hybridMultilevel"/>
    <w:tmpl w:val="9DCC2A22"/>
    <w:lvl w:ilvl="0" w:tplc="B49AF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olor w:val="00008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E0549"/>
    <w:multiLevelType w:val="hybridMultilevel"/>
    <w:tmpl w:val="248219C4"/>
    <w:lvl w:ilvl="0" w:tplc="549EC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DE275E"/>
    <w:multiLevelType w:val="hybridMultilevel"/>
    <w:tmpl w:val="1144ACB2"/>
    <w:lvl w:ilvl="0" w:tplc="AA08831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E728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7C22C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9E665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BCEEE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4460A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C2681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8A4D4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98B05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E243998"/>
    <w:multiLevelType w:val="hybridMultilevel"/>
    <w:tmpl w:val="81B6C2F8"/>
    <w:lvl w:ilvl="0" w:tplc="E5406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C7468"/>
    <w:multiLevelType w:val="hybridMultilevel"/>
    <w:tmpl w:val="024C897C"/>
    <w:lvl w:ilvl="0" w:tplc="19F40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9F2E8C"/>
    <w:multiLevelType w:val="hybridMultilevel"/>
    <w:tmpl w:val="D6229570"/>
    <w:lvl w:ilvl="0" w:tplc="7F1E10E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D80CA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56EE6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2A99E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0E811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94699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B2291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38A87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3088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82F77A6"/>
    <w:multiLevelType w:val="hybridMultilevel"/>
    <w:tmpl w:val="BBD2D726"/>
    <w:lvl w:ilvl="0" w:tplc="FFFFFFFF">
      <w:start w:val="1"/>
      <w:numFmt w:val="lowerLetter"/>
      <w:lvlText w:val="%1."/>
      <w:lvlJc w:val="left"/>
      <w:pPr>
        <w:tabs>
          <w:tab w:val="num" w:pos="737"/>
        </w:tabs>
        <w:ind w:left="737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AE30C6"/>
    <w:multiLevelType w:val="hybridMultilevel"/>
    <w:tmpl w:val="48E2716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BB7F37"/>
    <w:multiLevelType w:val="hybridMultilevel"/>
    <w:tmpl w:val="7410F60C"/>
    <w:lvl w:ilvl="0" w:tplc="549EC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16"/>
        </w:tabs>
        <w:ind w:left="4716" w:hanging="360"/>
      </w:pPr>
      <w:rPr>
        <w:rFonts w:ascii="Wingdings" w:hAnsi="Wingdings" w:hint="default"/>
      </w:rPr>
    </w:lvl>
  </w:abstractNum>
  <w:abstractNum w:abstractNumId="15">
    <w:nsid w:val="54256476"/>
    <w:multiLevelType w:val="hybridMultilevel"/>
    <w:tmpl w:val="A676AB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2716A"/>
    <w:multiLevelType w:val="hybridMultilevel"/>
    <w:tmpl w:val="9544BE14"/>
    <w:lvl w:ilvl="0" w:tplc="549ECD50">
      <w:start w:val="1"/>
      <w:numFmt w:val="bullet"/>
      <w:lvlText w:val="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color w:val="0000FF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61496C41"/>
    <w:multiLevelType w:val="hybridMultilevel"/>
    <w:tmpl w:val="BD02AED4"/>
    <w:lvl w:ilvl="0" w:tplc="77F2F4F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  <w:color w:val="00008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CE02381"/>
    <w:multiLevelType w:val="hybridMultilevel"/>
    <w:tmpl w:val="84E26BA2"/>
    <w:lvl w:ilvl="0" w:tplc="BEB0FDC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8B24C5"/>
    <w:multiLevelType w:val="hybridMultilevel"/>
    <w:tmpl w:val="248219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0D0696"/>
    <w:multiLevelType w:val="hybridMultilevel"/>
    <w:tmpl w:val="B60C6F02"/>
    <w:lvl w:ilvl="0" w:tplc="BF1634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5F3BEF"/>
    <w:multiLevelType w:val="hybridMultilevel"/>
    <w:tmpl w:val="F344300A"/>
    <w:lvl w:ilvl="0" w:tplc="FFFFFFFF">
      <w:start w:val="22"/>
      <w:numFmt w:val="bullet"/>
      <w:lvlText w:val="-"/>
      <w:lvlJc w:val="left"/>
      <w:pPr>
        <w:tabs>
          <w:tab w:val="num" w:pos="720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7"/>
  </w:num>
  <w:num w:numId="9">
    <w:abstractNumId w:val="3"/>
  </w:num>
  <w:num w:numId="10">
    <w:abstractNumId w:val="17"/>
  </w:num>
  <w:num w:numId="11">
    <w:abstractNumId w:val="6"/>
  </w:num>
  <w:num w:numId="12">
    <w:abstractNumId w:val="10"/>
  </w:num>
  <w:num w:numId="13">
    <w:abstractNumId w:val="20"/>
  </w:num>
  <w:num w:numId="14">
    <w:abstractNumId w:val="9"/>
  </w:num>
  <w:num w:numId="15">
    <w:abstractNumId w:val="18"/>
  </w:num>
  <w:num w:numId="16">
    <w:abstractNumId w:val="4"/>
  </w:num>
  <w:num w:numId="17">
    <w:abstractNumId w:val="11"/>
  </w:num>
  <w:num w:numId="18">
    <w:abstractNumId w:val="5"/>
  </w:num>
  <w:num w:numId="19">
    <w:abstractNumId w:val="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>
      <o:colormru v:ext="edit" colors="#b2b2b2,#d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648F"/>
    <w:rsid w:val="00126244"/>
    <w:rsid w:val="0020364E"/>
    <w:rsid w:val="00291AB6"/>
    <w:rsid w:val="003C5401"/>
    <w:rsid w:val="004A0056"/>
    <w:rsid w:val="004E2050"/>
    <w:rsid w:val="004E63AB"/>
    <w:rsid w:val="005B58EB"/>
    <w:rsid w:val="006105C5"/>
    <w:rsid w:val="006953FB"/>
    <w:rsid w:val="0079448E"/>
    <w:rsid w:val="00A24A9E"/>
    <w:rsid w:val="00B459D9"/>
    <w:rsid w:val="00C34041"/>
    <w:rsid w:val="00D613AF"/>
    <w:rsid w:val="00EB2062"/>
    <w:rsid w:val="00FA3C4F"/>
    <w:rsid w:val="00FC648F"/>
    <w:rsid w:val="00F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2b2b2,#d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120"/>
      <w:jc w:val="both"/>
      <w:outlineLvl w:val="0"/>
    </w:pPr>
    <w:rPr>
      <w:rFonts w:ascii="Trebuchet MS" w:hAnsi="Trebuchet MS"/>
      <w:i/>
      <w:iCs/>
      <w:sz w:val="20"/>
    </w:rPr>
  </w:style>
  <w:style w:type="paragraph" w:styleId="Titolo2">
    <w:name w:val="heading 2"/>
    <w:basedOn w:val="Normale"/>
    <w:next w:val="Normale"/>
    <w:qFormat/>
    <w:pPr>
      <w:keepNext/>
      <w:spacing w:before="120"/>
      <w:jc w:val="right"/>
      <w:outlineLvl w:val="1"/>
    </w:pPr>
    <w:rPr>
      <w:rFonts w:ascii="Trebuchet MS" w:hAnsi="Trebuchet MS"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ahoma" w:hAnsi="Tahoma" w:cs="Tahoma"/>
      <w:i/>
      <w:iCs/>
      <w:sz w:val="1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Tahoma" w:hAnsi="Tahoma" w:cs="Tahoma"/>
      <w:i/>
      <w:iCs/>
      <w:sz w:val="18"/>
    </w:rPr>
  </w:style>
  <w:style w:type="paragraph" w:styleId="Titolo5">
    <w:name w:val="heading 5"/>
    <w:basedOn w:val="Normale"/>
    <w:next w:val="Normale"/>
    <w:qFormat/>
    <w:pPr>
      <w:keepNext/>
      <w:spacing w:before="60"/>
      <w:jc w:val="right"/>
      <w:outlineLvl w:val="4"/>
    </w:pPr>
    <w:rPr>
      <w:rFonts w:ascii="Tahoma" w:hAnsi="Tahoma" w:cs="Tahoma"/>
      <w:b/>
      <w:bCs/>
      <w:color w:val="000080"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ahoma" w:hAnsi="Tahoma" w:cs="Tahoma"/>
      <w:b/>
      <w:bCs/>
      <w:color w:val="00008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pPr>
      <w:spacing w:before="120"/>
      <w:jc w:val="both"/>
    </w:pPr>
    <w:rPr>
      <w:rFonts w:ascii="Trebuchet MS" w:hAnsi="Trebuchet MS"/>
      <w:i/>
      <w:iCs/>
      <w:sz w:val="20"/>
    </w:rPr>
  </w:style>
  <w:style w:type="paragraph" w:styleId="Corpodeltesto2">
    <w:name w:val="Body Text 2"/>
    <w:basedOn w:val="Normale"/>
    <w:semiHidden/>
    <w:pPr>
      <w:spacing w:before="60"/>
      <w:jc w:val="both"/>
    </w:pPr>
    <w:rPr>
      <w:rFonts w:ascii="Tahoma" w:hAnsi="Tahoma" w:cs="Tahoma"/>
      <w:sz w:val="18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Corpodeltesto3">
    <w:name w:val="Body Text 3"/>
    <w:basedOn w:val="Normale"/>
    <w:semiHidden/>
    <w:rPr>
      <w:rFonts w:ascii="Tahoma" w:hAnsi="Tahoma" w:cs="Tahoma"/>
      <w:sz w:val="36"/>
    </w:rPr>
  </w:style>
  <w:style w:type="paragraph" w:styleId="Testodelblocco">
    <w:name w:val="Block Text"/>
    <w:basedOn w:val="Normale"/>
    <w:semiHidden/>
    <w:pPr>
      <w:ind w:left="120" w:right="63"/>
      <w:jc w:val="both"/>
    </w:pPr>
    <w:rPr>
      <w:rFonts w:ascii="Tahoma" w:hAnsi="Tahoma" w:cs="Tahoma"/>
      <w:sz w:val="18"/>
    </w:rPr>
  </w:style>
  <w:style w:type="character" w:styleId="Numeropagina">
    <w:name w:val="page number"/>
    <w:basedOn w:val="Carpredefinitoparagrafo"/>
    <w:semiHidden/>
  </w:style>
  <w:style w:type="paragraph" w:styleId="NormaleWeb">
    <w:name w:val="Normal (Web)"/>
    <w:basedOn w:val="Normale"/>
    <w:uiPriority w:val="99"/>
    <w:unhideWhenUsed/>
    <w:rsid w:val="006105C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6105C5"/>
    <w:pPr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6105C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6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13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66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72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78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9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6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84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7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9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37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88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88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1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57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3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20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PARLAMENTO EUROPEO </vt:lpstr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PARLAMENTO EUROPEO</dc:title>
  <dc:creator>C.C.I.A.A.</dc:creator>
  <cp:lastModifiedBy>Astrid Pavesic</cp:lastModifiedBy>
  <cp:revision>2</cp:revision>
  <cp:lastPrinted>2010-07-29T16:03:00Z</cp:lastPrinted>
  <dcterms:created xsi:type="dcterms:W3CDTF">2017-07-18T14:18:00Z</dcterms:created>
  <dcterms:modified xsi:type="dcterms:W3CDTF">2017-07-18T14:18:00Z</dcterms:modified>
</cp:coreProperties>
</file>