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BEF" w:rsidRPr="00092BEF" w:rsidRDefault="0057184A" w:rsidP="00173D0C">
      <w:pPr>
        <w:pStyle w:val="Titolo6"/>
        <w:tabs>
          <w:tab w:val="left" w:pos="240"/>
        </w:tabs>
        <w:jc w:val="center"/>
        <w:rPr>
          <w:rFonts w:ascii="GillSans" w:hAnsi="GillSans"/>
          <w:b w:val="0"/>
          <w:bCs w:val="0"/>
          <w:color w:val="244061"/>
          <w:lang w:val="en-GB"/>
        </w:rPr>
      </w:pPr>
      <w:r>
        <w:rPr>
          <w:rFonts w:ascii="GillSans" w:hAnsi="GillSans"/>
          <w:b w:val="0"/>
          <w:bCs w:val="0"/>
          <w:color w:val="244061"/>
          <w:lang w:val="en-GB"/>
        </w:rPr>
        <w:t>FINAL DOCUMENT</w:t>
      </w:r>
      <w:r w:rsidR="00092BEF">
        <w:rPr>
          <w:rFonts w:ascii="GillSans" w:hAnsi="GillSans"/>
          <w:b w:val="0"/>
          <w:bCs w:val="0"/>
          <w:color w:val="244061"/>
          <w:lang w:val="en-GB"/>
        </w:rPr>
        <w:br/>
      </w:r>
    </w:p>
    <w:p w:rsidR="0057184A" w:rsidRDefault="0057184A" w:rsidP="00173D0C">
      <w:pPr>
        <w:pStyle w:val="Titolo6"/>
        <w:tabs>
          <w:tab w:val="left" w:pos="240"/>
        </w:tabs>
        <w:jc w:val="right"/>
        <w:rPr>
          <w:rFonts w:eastAsia="Arial Unicode MS"/>
          <w:i/>
          <w:iCs/>
          <w:lang w:val="en-GB"/>
        </w:rPr>
      </w:pP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Pr>
          <w:rFonts w:ascii="GillSans" w:hAnsi="GillSans"/>
          <w:b w:val="0"/>
          <w:bCs w:val="0"/>
          <w:i/>
          <w:iCs/>
          <w:color w:val="244061"/>
          <w:lang w:val="en-GB"/>
        </w:rPr>
        <w:tab/>
      </w:r>
      <w:r w:rsidR="00502065">
        <w:rPr>
          <w:rFonts w:ascii="GillSans" w:hAnsi="GillSans"/>
          <w:b w:val="0"/>
          <w:bCs w:val="0"/>
          <w:i/>
          <w:iCs/>
          <w:color w:val="244061"/>
          <w:lang w:val="en-GB"/>
        </w:rPr>
        <w:t>Pescara</w:t>
      </w:r>
      <w:r>
        <w:rPr>
          <w:rFonts w:ascii="GillSans" w:hAnsi="GillSans"/>
          <w:b w:val="0"/>
          <w:bCs w:val="0"/>
          <w:i/>
          <w:iCs/>
          <w:color w:val="244061"/>
          <w:lang w:val="en-GB"/>
        </w:rPr>
        <w:t xml:space="preserve">, </w:t>
      </w:r>
      <w:r w:rsidR="00740678">
        <w:rPr>
          <w:rFonts w:ascii="GillSans" w:hAnsi="GillSans"/>
          <w:b w:val="0"/>
          <w:bCs w:val="0"/>
          <w:i/>
          <w:iCs/>
          <w:color w:val="244061"/>
          <w:lang w:val="en-GB"/>
        </w:rPr>
        <w:t>8</w:t>
      </w:r>
      <w:r>
        <w:rPr>
          <w:rFonts w:ascii="GillSans" w:hAnsi="GillSans"/>
          <w:b w:val="0"/>
          <w:bCs w:val="0"/>
          <w:i/>
          <w:iCs/>
          <w:color w:val="244061"/>
          <w:vertAlign w:val="superscript"/>
          <w:lang w:val="en-GB"/>
        </w:rPr>
        <w:t>th</w:t>
      </w:r>
      <w:r>
        <w:rPr>
          <w:rFonts w:ascii="GillSans" w:hAnsi="GillSans"/>
          <w:b w:val="0"/>
          <w:bCs w:val="0"/>
          <w:i/>
          <w:iCs/>
          <w:color w:val="244061"/>
          <w:lang w:val="en-GB"/>
        </w:rPr>
        <w:t xml:space="preserve"> June 201</w:t>
      </w:r>
      <w:r w:rsidR="00502065">
        <w:rPr>
          <w:rFonts w:ascii="GillSans" w:hAnsi="GillSans"/>
          <w:b w:val="0"/>
          <w:bCs w:val="0"/>
          <w:i/>
          <w:iCs/>
          <w:color w:val="244061"/>
          <w:lang w:val="en-GB"/>
        </w:rPr>
        <w:t>7</w:t>
      </w:r>
    </w:p>
    <w:p w:rsidR="0057184A" w:rsidRDefault="0057184A" w:rsidP="00173D0C">
      <w:pPr>
        <w:pStyle w:val="Titolo6"/>
        <w:tabs>
          <w:tab w:val="left" w:pos="240"/>
        </w:tabs>
        <w:jc w:val="right"/>
        <w:rPr>
          <w:rFonts w:ascii="GillSans" w:eastAsia="Arial Unicode MS" w:hAnsi="GillSans"/>
          <w:i/>
          <w:iCs/>
          <w:color w:val="244061"/>
          <w:lang w:val="en-GB"/>
        </w:rPr>
      </w:pPr>
    </w:p>
    <w:p w:rsidR="0057184A" w:rsidRDefault="0057184A" w:rsidP="00173D0C">
      <w:pPr>
        <w:pStyle w:val="Titolo6"/>
        <w:tabs>
          <w:tab w:val="left" w:pos="240"/>
        </w:tabs>
        <w:jc w:val="both"/>
        <w:rPr>
          <w:rFonts w:ascii="GillSans" w:eastAsia="Arial Unicode MS" w:hAnsi="GillSans"/>
          <w:i/>
          <w:iCs/>
          <w:color w:val="244061"/>
          <w:lang w:val="en-GB"/>
        </w:rPr>
      </w:pPr>
    </w:p>
    <w:p w:rsidR="0057184A" w:rsidRDefault="0057184A" w:rsidP="00173D0C">
      <w:pPr>
        <w:pStyle w:val="Titolo6"/>
        <w:tabs>
          <w:tab w:val="left" w:pos="240"/>
        </w:tabs>
        <w:rPr>
          <w:rFonts w:ascii="GillSans" w:eastAsia="Arial Unicode MS" w:hAnsi="GillSans"/>
          <w:i/>
          <w:iCs/>
          <w:color w:val="244061"/>
          <w:lang w:val="en-GB"/>
        </w:rPr>
      </w:pPr>
    </w:p>
    <w:p w:rsidR="00F02B1A" w:rsidRPr="00F02B1A" w:rsidRDefault="0057184A" w:rsidP="00173D0C">
      <w:pPr>
        <w:pStyle w:val="Titolo6"/>
        <w:tabs>
          <w:tab w:val="left" w:pos="240"/>
        </w:tabs>
        <w:rPr>
          <w:rFonts w:ascii="GillSans" w:hAnsi="GillSans"/>
          <w:i/>
          <w:iCs/>
          <w:color w:val="244061"/>
          <w:lang w:val="en-GB"/>
        </w:rPr>
      </w:pPr>
      <w:r>
        <w:rPr>
          <w:rFonts w:ascii="GillSans" w:hAnsi="GillSans"/>
          <w:i/>
          <w:iCs/>
          <w:color w:val="244061"/>
          <w:lang w:val="en-GB"/>
        </w:rPr>
        <w:t>1. Introduction</w:t>
      </w:r>
      <w:r w:rsidR="00F02B1A">
        <w:rPr>
          <w:rFonts w:ascii="GillSans" w:hAnsi="GillSans"/>
          <w:i/>
          <w:iCs/>
          <w:color w:val="244061"/>
          <w:lang w:val="en-GB"/>
        </w:rPr>
        <w:br/>
      </w: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On 8</w:t>
      </w:r>
      <w:r w:rsidRPr="00F02B1A">
        <w:rPr>
          <w:rFonts w:ascii="GillSans" w:eastAsia="Arial Unicode MS" w:hAnsi="GillSans"/>
          <w:b w:val="0"/>
          <w:color w:val="244061"/>
          <w:sz w:val="20"/>
          <w:vertAlign w:val="superscript"/>
          <w:lang/>
        </w:rPr>
        <w:t>th</w:t>
      </w:r>
      <w:r w:rsidR="00092BEF">
        <w:rPr>
          <w:rFonts w:ascii="GillSans" w:eastAsia="Arial Unicode MS" w:hAnsi="GillSans"/>
          <w:b w:val="0"/>
          <w:color w:val="244061"/>
          <w:sz w:val="20"/>
          <w:lang/>
        </w:rPr>
        <w:t xml:space="preserve"> </w:t>
      </w:r>
      <w:r w:rsidRPr="00F02B1A">
        <w:rPr>
          <w:rFonts w:ascii="GillSans" w:eastAsia="Arial Unicode MS" w:hAnsi="GillSans"/>
          <w:b w:val="0"/>
          <w:color w:val="244061"/>
          <w:sz w:val="20"/>
          <w:lang/>
        </w:rPr>
        <w:t>June in Pescara – Chieti</w:t>
      </w:r>
      <w:r w:rsidR="007466CC">
        <w:rPr>
          <w:rFonts w:ascii="GillSans" w:eastAsia="Arial Unicode MS" w:hAnsi="GillSans"/>
          <w:b w:val="0"/>
          <w:color w:val="244061"/>
          <w:sz w:val="20"/>
          <w:lang/>
        </w:rPr>
        <w:t>, Italy, within t</w:t>
      </w:r>
      <w:r w:rsidRPr="00F02B1A">
        <w:rPr>
          <w:rFonts w:ascii="GillSans" w:eastAsia="Arial Unicode MS" w:hAnsi="GillSans"/>
          <w:b w:val="0"/>
          <w:color w:val="244061"/>
          <w:sz w:val="20"/>
          <w:lang/>
        </w:rPr>
        <w:t>he 17</w:t>
      </w:r>
      <w:r w:rsidRPr="00F02B1A">
        <w:rPr>
          <w:rFonts w:ascii="GillSans" w:eastAsia="Arial Unicode MS" w:hAnsi="GillSans"/>
          <w:b w:val="0"/>
          <w:color w:val="244061"/>
          <w:sz w:val="20"/>
          <w:vertAlign w:val="superscript"/>
          <w:lang/>
        </w:rPr>
        <w:t>th</w:t>
      </w:r>
      <w:r w:rsidRPr="00F02B1A">
        <w:rPr>
          <w:rFonts w:ascii="GillSans" w:eastAsia="Arial Unicode MS" w:hAnsi="GillSans"/>
          <w:b w:val="0"/>
          <w:color w:val="244061"/>
          <w:sz w:val="20"/>
          <w:lang/>
        </w:rPr>
        <w:t xml:space="preserve"> Forum of </w:t>
      </w:r>
      <w:r w:rsidR="00092BEF">
        <w:rPr>
          <w:rFonts w:ascii="GillSans" w:eastAsia="Arial Unicode MS" w:hAnsi="GillSans"/>
          <w:b w:val="0"/>
          <w:color w:val="244061"/>
          <w:sz w:val="20"/>
          <w:lang/>
        </w:rPr>
        <w:t xml:space="preserve">the </w:t>
      </w:r>
      <w:r w:rsidRPr="00F02B1A">
        <w:rPr>
          <w:rFonts w:ascii="GillSans" w:eastAsia="Arial Unicode MS" w:hAnsi="GillSans"/>
          <w:b w:val="0"/>
          <w:color w:val="244061"/>
          <w:sz w:val="20"/>
          <w:lang/>
        </w:rPr>
        <w:t>Adriatic</w:t>
      </w:r>
      <w:r w:rsidR="00092BEF">
        <w:rPr>
          <w:rFonts w:ascii="GillSans" w:eastAsia="Arial Unicode MS" w:hAnsi="GillSans"/>
          <w:b w:val="0"/>
          <w:color w:val="244061"/>
          <w:sz w:val="20"/>
          <w:lang/>
        </w:rPr>
        <w:t xml:space="preserve"> and</w:t>
      </w:r>
      <w:r w:rsidRPr="00F02B1A">
        <w:rPr>
          <w:rFonts w:ascii="GillSans" w:eastAsia="Arial Unicode MS" w:hAnsi="GillSans"/>
          <w:b w:val="0"/>
          <w:color w:val="244061"/>
          <w:sz w:val="20"/>
          <w:lang/>
        </w:rPr>
        <w:t xml:space="preserve"> Ionian Chambers of </w:t>
      </w:r>
      <w:r w:rsidR="00092BEF">
        <w:rPr>
          <w:rFonts w:ascii="GillSans" w:eastAsia="Arial Unicode MS" w:hAnsi="GillSans"/>
          <w:b w:val="0"/>
          <w:color w:val="244061"/>
          <w:sz w:val="20"/>
          <w:lang/>
        </w:rPr>
        <w:t>Commerce</w:t>
      </w:r>
      <w:r w:rsidRPr="00F02B1A">
        <w:rPr>
          <w:rFonts w:ascii="GillSans" w:eastAsia="Arial Unicode MS" w:hAnsi="GillSans"/>
          <w:b w:val="0"/>
          <w:color w:val="244061"/>
          <w:sz w:val="20"/>
          <w:lang/>
        </w:rPr>
        <w:t xml:space="preserve"> was held </w:t>
      </w:r>
      <w:r w:rsidR="00092BEF">
        <w:rPr>
          <w:rFonts w:ascii="GillSans" w:eastAsia="Arial Unicode MS" w:hAnsi="GillSans"/>
          <w:b w:val="0"/>
          <w:color w:val="244061"/>
          <w:sz w:val="20"/>
          <w:lang/>
        </w:rPr>
        <w:t>the Environmental Quality and A</w:t>
      </w:r>
      <w:r w:rsidRPr="00F02B1A">
        <w:rPr>
          <w:rFonts w:ascii="GillSans" w:eastAsia="Arial Unicode MS" w:hAnsi="GillSans"/>
          <w:b w:val="0"/>
          <w:color w:val="244061"/>
          <w:sz w:val="20"/>
          <w:lang/>
        </w:rPr>
        <w:t xml:space="preserve">griculture </w:t>
      </w:r>
      <w:r w:rsidR="00092BEF">
        <w:rPr>
          <w:rFonts w:ascii="GillSans" w:eastAsia="Arial Unicode MS" w:hAnsi="GillSans"/>
          <w:b w:val="0"/>
          <w:color w:val="244061"/>
          <w:sz w:val="20"/>
          <w:lang/>
        </w:rPr>
        <w:t>workgroup</w:t>
      </w:r>
      <w:r w:rsidRPr="00F02B1A">
        <w:rPr>
          <w:rFonts w:ascii="GillSans" w:eastAsia="Arial Unicode MS" w:hAnsi="GillSans"/>
          <w:b w:val="0"/>
          <w:color w:val="244061"/>
          <w:sz w:val="20"/>
          <w:lang/>
        </w:rPr>
        <w:t>.</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092BEF" w:rsidP="00173D0C">
      <w:pPr>
        <w:pStyle w:val="Titolo6"/>
        <w:tabs>
          <w:tab w:val="left" w:pos="240"/>
        </w:tabs>
        <w:jc w:val="both"/>
        <w:rPr>
          <w:rFonts w:ascii="GillSans" w:eastAsia="Arial Unicode MS" w:hAnsi="GillSans"/>
          <w:b w:val="0"/>
          <w:color w:val="244061"/>
          <w:sz w:val="20"/>
          <w:lang/>
        </w:rPr>
      </w:pPr>
      <w:r>
        <w:rPr>
          <w:rFonts w:ascii="GillSans" w:eastAsia="Arial Unicode MS" w:hAnsi="GillSans"/>
          <w:b w:val="0"/>
          <w:color w:val="244061"/>
          <w:sz w:val="20"/>
          <w:lang/>
        </w:rPr>
        <w:t>The Workgroup</w:t>
      </w:r>
      <w:r w:rsidR="00F02B1A" w:rsidRPr="00F02B1A">
        <w:rPr>
          <w:rFonts w:ascii="GillSans" w:eastAsia="Arial Unicode MS" w:hAnsi="GillSans"/>
          <w:b w:val="0"/>
          <w:color w:val="244061"/>
          <w:sz w:val="20"/>
          <w:lang/>
        </w:rPr>
        <w:t xml:space="preserve"> was jointly coordinated by Bosnia and Herzegovina and Italy; </w:t>
      </w:r>
      <w:r>
        <w:rPr>
          <w:rFonts w:ascii="GillSans" w:eastAsia="Arial Unicode MS" w:hAnsi="GillSans"/>
          <w:b w:val="0"/>
          <w:color w:val="244061"/>
          <w:sz w:val="20"/>
          <w:lang/>
        </w:rPr>
        <w:t>especially the Chamber of Economy</w:t>
      </w:r>
      <w:r w:rsidR="00F02B1A" w:rsidRPr="00F02B1A">
        <w:rPr>
          <w:rFonts w:ascii="GillSans" w:eastAsia="Arial Unicode MS" w:hAnsi="GillSans"/>
          <w:b w:val="0"/>
          <w:color w:val="244061"/>
          <w:sz w:val="20"/>
          <w:lang/>
        </w:rPr>
        <w:t xml:space="preserve"> of the Federation of Bosnia and Herzegovina and Unioncamere Italy.</w:t>
      </w: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 xml:space="preserve">Moderator of </w:t>
      </w:r>
      <w:r w:rsidR="00092BEF">
        <w:rPr>
          <w:rFonts w:ascii="GillSans" w:eastAsia="Arial Unicode MS" w:hAnsi="GillSans"/>
          <w:b w:val="0"/>
          <w:color w:val="244061"/>
          <w:sz w:val="20"/>
          <w:lang/>
        </w:rPr>
        <w:t>the Workgroup</w:t>
      </w:r>
      <w:r w:rsidRPr="00F02B1A">
        <w:rPr>
          <w:rFonts w:ascii="GillSans" w:eastAsia="Arial Unicode MS" w:hAnsi="GillSans"/>
          <w:b w:val="0"/>
          <w:color w:val="244061"/>
          <w:sz w:val="20"/>
          <w:lang/>
        </w:rPr>
        <w:t xml:space="preserve"> was Mr. Marko Šantić D.Sc., President of the Chamber of Economy of the Federation of Bosnia and Herzegovina.</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092BEF" w:rsidP="00173D0C">
      <w:pPr>
        <w:pStyle w:val="Titolo6"/>
        <w:tabs>
          <w:tab w:val="left" w:pos="240"/>
        </w:tabs>
        <w:jc w:val="both"/>
        <w:rPr>
          <w:rFonts w:ascii="GillSans" w:eastAsia="Arial Unicode MS" w:hAnsi="GillSans"/>
          <w:b w:val="0"/>
          <w:color w:val="244061"/>
          <w:sz w:val="20"/>
          <w:lang/>
        </w:rPr>
      </w:pPr>
      <w:r>
        <w:rPr>
          <w:rFonts w:ascii="GillSans" w:eastAsia="Arial Unicode MS" w:hAnsi="GillSans"/>
          <w:b w:val="0"/>
          <w:color w:val="244061"/>
          <w:sz w:val="20"/>
          <w:lang/>
        </w:rPr>
        <w:t>The</w:t>
      </w:r>
      <w:r w:rsidR="00F02B1A" w:rsidRPr="00F02B1A">
        <w:rPr>
          <w:rFonts w:ascii="GillSans" w:eastAsia="Arial Unicode MS" w:hAnsi="GillSans"/>
          <w:b w:val="0"/>
          <w:color w:val="244061"/>
          <w:sz w:val="20"/>
          <w:lang/>
        </w:rPr>
        <w:t xml:space="preserve"> main topic</w:t>
      </w:r>
      <w:r>
        <w:rPr>
          <w:rFonts w:ascii="GillSans" w:eastAsia="Arial Unicode MS" w:hAnsi="GillSans"/>
          <w:b w:val="0"/>
          <w:color w:val="244061"/>
          <w:sz w:val="20"/>
          <w:lang/>
        </w:rPr>
        <w:t xml:space="preserve"> of the working group</w:t>
      </w:r>
      <w:r w:rsidR="00F02B1A" w:rsidRPr="00F02B1A">
        <w:rPr>
          <w:rFonts w:ascii="GillSans" w:eastAsia="Arial Unicode MS" w:hAnsi="GillSans"/>
          <w:b w:val="0"/>
          <w:color w:val="244061"/>
          <w:sz w:val="20"/>
          <w:lang/>
        </w:rPr>
        <w:t xml:space="preserve"> was "Advantages and Disadvantages of the Private-Public Partnership and Agriculture Concession Model", and the main lecturer was Ms. Mia </w:t>
      </w:r>
      <w:proofErr w:type="spellStart"/>
      <w:r w:rsidR="00F02B1A" w:rsidRPr="00F02B1A">
        <w:rPr>
          <w:rFonts w:ascii="GillSans" w:eastAsia="Arial Unicode MS" w:hAnsi="GillSans"/>
          <w:b w:val="0"/>
          <w:color w:val="244061"/>
          <w:sz w:val="20"/>
          <w:lang/>
        </w:rPr>
        <w:t>Glumuzina</w:t>
      </w:r>
      <w:proofErr w:type="spellEnd"/>
      <w:r w:rsidR="00F02B1A" w:rsidRPr="00F02B1A">
        <w:rPr>
          <w:rFonts w:ascii="GillSans" w:eastAsia="Arial Unicode MS" w:hAnsi="GillSans"/>
          <w:b w:val="0"/>
          <w:color w:val="244061"/>
          <w:sz w:val="20"/>
          <w:lang/>
        </w:rPr>
        <w:t xml:space="preserve"> Ph.D., </w:t>
      </w:r>
      <w:proofErr w:type="spellStart"/>
      <w:r w:rsidR="00F02B1A" w:rsidRPr="00F02B1A">
        <w:rPr>
          <w:rFonts w:ascii="GillSans" w:eastAsia="Arial Unicode MS" w:hAnsi="GillSans"/>
          <w:b w:val="0"/>
          <w:color w:val="244061"/>
          <w:sz w:val="20"/>
          <w:lang/>
        </w:rPr>
        <w:t>FBiH</w:t>
      </w:r>
      <w:proofErr w:type="spellEnd"/>
      <w:r w:rsidR="00F02B1A" w:rsidRPr="00F02B1A">
        <w:rPr>
          <w:rFonts w:ascii="GillSans" w:eastAsia="Arial Unicode MS" w:hAnsi="GillSans"/>
          <w:b w:val="0"/>
          <w:color w:val="244061"/>
          <w:sz w:val="20"/>
          <w:lang/>
        </w:rPr>
        <w:t xml:space="preserve"> Government Coordinator for European Integration, Bosnia and Herzegovina.</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 xml:space="preserve">The </w:t>
      </w:r>
      <w:r w:rsidR="00092BEF">
        <w:rPr>
          <w:rFonts w:ascii="GillSans" w:eastAsia="Arial Unicode MS" w:hAnsi="GillSans"/>
          <w:b w:val="0"/>
          <w:color w:val="244061"/>
          <w:sz w:val="20"/>
          <w:lang/>
        </w:rPr>
        <w:t>Workgroup</w:t>
      </w:r>
      <w:r w:rsidRPr="00F02B1A">
        <w:rPr>
          <w:rFonts w:ascii="GillSans" w:eastAsia="Arial Unicode MS" w:hAnsi="GillSans"/>
          <w:b w:val="0"/>
          <w:color w:val="244061"/>
          <w:sz w:val="20"/>
          <w:lang/>
        </w:rPr>
        <w:t xml:space="preserve"> has gathered about 15 participants who are members of various institutions / organizations, development agencies and entrepreneurs from the agricultural and environmental sector.</w:t>
      </w:r>
    </w:p>
    <w:p w:rsidR="0057184A" w:rsidRPr="00F02B1A" w:rsidRDefault="0057184A" w:rsidP="00173D0C">
      <w:pPr>
        <w:pStyle w:val="Titolo6"/>
        <w:tabs>
          <w:tab w:val="left" w:pos="240"/>
        </w:tabs>
        <w:jc w:val="both"/>
        <w:rPr>
          <w:rFonts w:ascii="GillSans" w:eastAsia="Arial Unicode MS" w:hAnsi="GillSans"/>
          <w:b w:val="0"/>
          <w:bCs w:val="0"/>
          <w:color w:val="244061"/>
          <w:lang/>
        </w:rPr>
      </w:pPr>
    </w:p>
    <w:p w:rsidR="0057184A" w:rsidRDefault="0057184A" w:rsidP="00173D0C">
      <w:pPr>
        <w:pStyle w:val="Titolo6"/>
        <w:tabs>
          <w:tab w:val="left" w:pos="240"/>
        </w:tabs>
        <w:jc w:val="both"/>
        <w:rPr>
          <w:rFonts w:ascii="GillSans" w:hAnsi="GillSans"/>
          <w:i/>
          <w:iCs/>
          <w:color w:val="244061"/>
          <w:lang w:val="en-GB"/>
        </w:rPr>
      </w:pPr>
      <w:r>
        <w:rPr>
          <w:rFonts w:ascii="GillSans" w:hAnsi="GillSans"/>
          <w:i/>
          <w:iCs/>
          <w:color w:val="244061"/>
          <w:lang w:val="en-GB"/>
        </w:rPr>
        <w:t>2. Strategic outlines</w:t>
      </w:r>
    </w:p>
    <w:p w:rsid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Since the overall focus of this year Forum was to find a governance model that would trigger areas in the macro-regional perspective, also Environment Quality and Agriculture Round Table was focused on Advantages and Disadvantages of the Public Private Partnership and Agriculture Concession Model.</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092BEF">
        <w:rPr>
          <w:rFonts w:ascii="GillSans" w:eastAsia="Arial Unicode MS" w:hAnsi="GillSans"/>
          <w:color w:val="244061"/>
          <w:sz w:val="20"/>
          <w:lang/>
        </w:rPr>
        <w:t>Ms. Mia Glamuzina</w:t>
      </w:r>
      <w:r w:rsidRPr="00F02B1A">
        <w:rPr>
          <w:rFonts w:ascii="GillSans" w:eastAsia="Arial Unicode MS" w:hAnsi="GillSans"/>
          <w:b w:val="0"/>
          <w:color w:val="244061"/>
          <w:sz w:val="20"/>
          <w:lang/>
        </w:rPr>
        <w:t xml:space="preserve">, </w:t>
      </w:r>
      <w:proofErr w:type="spellStart"/>
      <w:r w:rsidRPr="00F02B1A">
        <w:rPr>
          <w:rFonts w:ascii="GillSans" w:eastAsia="Arial Unicode MS" w:hAnsi="GillSans"/>
          <w:b w:val="0"/>
          <w:color w:val="244061"/>
          <w:sz w:val="20"/>
          <w:lang/>
        </w:rPr>
        <w:t>FBiH</w:t>
      </w:r>
      <w:proofErr w:type="spellEnd"/>
      <w:r w:rsidRPr="00F02B1A">
        <w:rPr>
          <w:rFonts w:ascii="GillSans" w:eastAsia="Arial Unicode MS" w:hAnsi="GillSans"/>
          <w:b w:val="0"/>
          <w:color w:val="244061"/>
          <w:sz w:val="20"/>
          <w:lang/>
        </w:rPr>
        <w:t xml:space="preserve"> Government Coordinator for European Integration, Bosnia and Herzegovina, opened a round table with a general presentation through which she underline</w:t>
      </w:r>
      <w:r w:rsidR="00092BEF">
        <w:rPr>
          <w:rFonts w:ascii="GillSans" w:eastAsia="Arial Unicode MS" w:hAnsi="GillSans"/>
          <w:b w:val="0"/>
          <w:color w:val="244061"/>
          <w:sz w:val="20"/>
          <w:lang/>
        </w:rPr>
        <w:t>d</w:t>
      </w:r>
      <w:r w:rsidRPr="00F02B1A">
        <w:rPr>
          <w:rFonts w:ascii="GillSans" w:eastAsia="Arial Unicode MS" w:hAnsi="GillSans"/>
          <w:b w:val="0"/>
          <w:color w:val="244061"/>
          <w:sz w:val="20"/>
          <w:lang/>
        </w:rPr>
        <w:t xml:space="preserve"> </w:t>
      </w:r>
      <w:r w:rsidR="00092BEF">
        <w:rPr>
          <w:rFonts w:ascii="GillSans" w:eastAsia="Arial Unicode MS" w:hAnsi="GillSans"/>
          <w:b w:val="0"/>
          <w:color w:val="244061"/>
          <w:sz w:val="20"/>
          <w:lang/>
        </w:rPr>
        <w:t xml:space="preserve">the </w:t>
      </w:r>
      <w:r w:rsidRPr="00F02B1A">
        <w:rPr>
          <w:rFonts w:ascii="GillSans" w:eastAsia="Arial Unicode MS" w:hAnsi="GillSans"/>
          <w:b w:val="0"/>
          <w:color w:val="244061"/>
          <w:sz w:val="20"/>
          <w:lang/>
        </w:rPr>
        <w:t xml:space="preserve">main guidelines that should be followed and which would lead to Public Private Partnership and Agriculture Concession Model development. </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 xml:space="preserve">In her exposition Ms. Glamuzina provided a successful example of concessions usage in Bosnia and Herzegovina stating that about 95% plantations of immortelle in </w:t>
      </w:r>
      <w:proofErr w:type="spellStart"/>
      <w:r w:rsidRPr="00F02B1A">
        <w:rPr>
          <w:rFonts w:ascii="GillSans" w:eastAsia="Arial Unicode MS" w:hAnsi="GillSans"/>
          <w:b w:val="0"/>
          <w:color w:val="244061"/>
          <w:sz w:val="20"/>
          <w:lang/>
        </w:rPr>
        <w:t>BiH</w:t>
      </w:r>
      <w:proofErr w:type="spellEnd"/>
      <w:r w:rsidRPr="00F02B1A">
        <w:rPr>
          <w:rFonts w:ascii="GillSans" w:eastAsia="Arial Unicode MS" w:hAnsi="GillSans"/>
          <w:b w:val="0"/>
          <w:color w:val="244061"/>
          <w:sz w:val="20"/>
          <w:lang/>
        </w:rPr>
        <w:t xml:space="preserve"> were planted on a land that was granted to concession, mostly from municipalities to private partners.</w:t>
      </w: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Present practice has shown that major problems for agricultural producers, related to immortelle production, ware lack of education about immortelle production process, lack of knowledge about immortelle’s oil storage process especially about storage place and conditions under which oil can be  stored until the moment of sale.</w:t>
      </w:r>
    </w:p>
    <w:p w:rsidR="00F02B1A" w:rsidRPr="00F02B1A" w:rsidRDefault="00F02B1A" w:rsidP="00173D0C">
      <w:pPr>
        <w:pStyle w:val="Titolo6"/>
        <w:tabs>
          <w:tab w:val="left" w:pos="240"/>
        </w:tabs>
        <w:jc w:val="both"/>
        <w:rPr>
          <w:rFonts w:ascii="GillSans" w:eastAsia="Arial Unicode MS" w:hAnsi="GillSans"/>
          <w:b w:val="0"/>
          <w:color w:val="244061"/>
          <w:sz w:val="20"/>
          <w:lang/>
        </w:rPr>
      </w:pPr>
      <w:r w:rsidRPr="00F02B1A">
        <w:rPr>
          <w:rFonts w:ascii="GillSans" w:eastAsia="Arial Unicode MS" w:hAnsi="GillSans"/>
          <w:b w:val="0"/>
          <w:color w:val="244061"/>
          <w:sz w:val="20"/>
          <w:lang/>
        </w:rPr>
        <w:t xml:space="preserve">Significant contributions to the work of the Environment Quality and Agriculture </w:t>
      </w:r>
      <w:r w:rsidR="00092BEF">
        <w:rPr>
          <w:rFonts w:ascii="GillSans" w:eastAsia="Arial Unicode MS" w:hAnsi="GillSans"/>
          <w:b w:val="0"/>
          <w:color w:val="244061"/>
          <w:sz w:val="20"/>
          <w:lang/>
        </w:rPr>
        <w:t>Workgroup</w:t>
      </w:r>
      <w:r w:rsidRPr="00F02B1A">
        <w:rPr>
          <w:rFonts w:ascii="GillSans" w:eastAsia="Arial Unicode MS" w:hAnsi="GillSans"/>
          <w:b w:val="0"/>
          <w:color w:val="244061"/>
          <w:sz w:val="20"/>
          <w:lang/>
        </w:rPr>
        <w:t xml:space="preserve"> were also given by examples of good practice presented by other participants:</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F02B1A" w:rsidRDefault="00F02B1A" w:rsidP="00173D0C">
      <w:pPr>
        <w:pStyle w:val="Titolo6"/>
        <w:tabs>
          <w:tab w:val="left" w:pos="240"/>
        </w:tabs>
        <w:jc w:val="both"/>
        <w:rPr>
          <w:rFonts w:ascii="GillSans" w:eastAsia="Arial Unicode MS" w:hAnsi="GillSans"/>
          <w:b w:val="0"/>
          <w:color w:val="244061"/>
          <w:sz w:val="20"/>
          <w:lang/>
        </w:rPr>
      </w:pPr>
      <w:proofErr w:type="spellStart"/>
      <w:r w:rsidRPr="00092BEF">
        <w:rPr>
          <w:rFonts w:ascii="GillSans" w:eastAsia="Arial Unicode MS" w:hAnsi="GillSans"/>
          <w:color w:val="244061"/>
          <w:sz w:val="20"/>
          <w:lang/>
        </w:rPr>
        <w:t>Vesna</w:t>
      </w:r>
      <w:proofErr w:type="spellEnd"/>
      <w:r w:rsidRPr="00092BEF">
        <w:rPr>
          <w:rFonts w:ascii="GillSans" w:eastAsia="Arial Unicode MS" w:hAnsi="GillSans"/>
          <w:color w:val="244061"/>
          <w:sz w:val="20"/>
          <w:lang/>
        </w:rPr>
        <w:t xml:space="preserve"> </w:t>
      </w:r>
      <w:proofErr w:type="spellStart"/>
      <w:r w:rsidRPr="00092BEF">
        <w:rPr>
          <w:rFonts w:ascii="GillSans" w:eastAsia="Arial Unicode MS" w:hAnsi="GillSans"/>
          <w:color w:val="244061"/>
          <w:sz w:val="20"/>
          <w:lang/>
        </w:rPr>
        <w:t>Friedl</w:t>
      </w:r>
      <w:proofErr w:type="spellEnd"/>
      <w:r w:rsidRPr="00F02B1A">
        <w:rPr>
          <w:rFonts w:ascii="GillSans" w:eastAsia="Arial Unicode MS" w:hAnsi="GillSans"/>
          <w:b w:val="0"/>
          <w:color w:val="244061"/>
          <w:sz w:val="20"/>
          <w:lang/>
        </w:rPr>
        <w:t>, Split Chamber of Economy, took part in the discussion and set out several good practice examples that were used within th</w:t>
      </w:r>
      <w:r w:rsidR="00092BEF">
        <w:rPr>
          <w:rFonts w:ascii="GillSans" w:eastAsia="Arial Unicode MS" w:hAnsi="GillSans"/>
          <w:b w:val="0"/>
          <w:color w:val="244061"/>
          <w:sz w:val="20"/>
          <w:lang/>
        </w:rPr>
        <w:t xml:space="preserve">e of Adriatic - Ionian Chambers, </w:t>
      </w:r>
      <w:r w:rsidRPr="00F02B1A">
        <w:rPr>
          <w:rFonts w:ascii="GillSans" w:eastAsia="Arial Unicode MS" w:hAnsi="GillSans"/>
          <w:b w:val="0"/>
          <w:color w:val="244061"/>
          <w:sz w:val="20"/>
          <w:lang/>
        </w:rPr>
        <w:t xml:space="preserve">within ITAC project and about education of olive oil tasters. </w:t>
      </w:r>
      <w:r w:rsidR="00092BEF">
        <w:rPr>
          <w:rFonts w:ascii="GillSans" w:eastAsia="Arial Unicode MS" w:hAnsi="GillSans"/>
          <w:b w:val="0"/>
          <w:color w:val="244061"/>
          <w:sz w:val="20"/>
          <w:lang/>
        </w:rPr>
        <w:t>Another</w:t>
      </w:r>
      <w:r w:rsidRPr="00F02B1A">
        <w:rPr>
          <w:rFonts w:ascii="GillSans" w:eastAsia="Arial Unicode MS" w:hAnsi="GillSans"/>
          <w:b w:val="0"/>
          <w:color w:val="244061"/>
          <w:sz w:val="20"/>
          <w:lang/>
        </w:rPr>
        <w:t xml:space="preserve"> mentioned topic was disposal of olive oil </w:t>
      </w:r>
      <w:proofErr w:type="spellStart"/>
      <w:r w:rsidRPr="00F02B1A">
        <w:rPr>
          <w:rFonts w:ascii="GillSans" w:eastAsia="Arial Unicode MS" w:hAnsi="GillSans"/>
          <w:b w:val="0"/>
          <w:color w:val="244061"/>
          <w:sz w:val="20"/>
          <w:lang/>
        </w:rPr>
        <w:t>nus</w:t>
      </w:r>
      <w:proofErr w:type="spellEnd"/>
      <w:r w:rsidRPr="00F02B1A">
        <w:rPr>
          <w:rFonts w:ascii="GillSans" w:eastAsia="Arial Unicode MS" w:hAnsi="GillSans"/>
          <w:b w:val="0"/>
          <w:color w:val="244061"/>
          <w:sz w:val="20"/>
          <w:lang/>
        </w:rPr>
        <w:t xml:space="preserve"> products such as wastewater and </w:t>
      </w:r>
      <w:proofErr w:type="spellStart"/>
      <w:r w:rsidRPr="00F02B1A">
        <w:rPr>
          <w:rFonts w:ascii="GillSans" w:eastAsia="Arial Unicode MS" w:hAnsi="GillSans"/>
          <w:b w:val="0"/>
          <w:color w:val="244061"/>
          <w:sz w:val="20"/>
          <w:lang/>
        </w:rPr>
        <w:t>pomace</w:t>
      </w:r>
      <w:proofErr w:type="spellEnd"/>
      <w:r w:rsidRPr="00F02B1A">
        <w:rPr>
          <w:rFonts w:ascii="GillSans" w:eastAsia="Arial Unicode MS" w:hAnsi="GillSans"/>
          <w:b w:val="0"/>
          <w:color w:val="244061"/>
          <w:sz w:val="20"/>
          <w:lang/>
        </w:rPr>
        <w:t>.</w:t>
      </w:r>
    </w:p>
    <w:p w:rsidR="00F02B1A" w:rsidRPr="00F02B1A"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092BEF" w:rsidP="00173D0C">
      <w:pPr>
        <w:pStyle w:val="Titolo6"/>
        <w:tabs>
          <w:tab w:val="left" w:pos="240"/>
        </w:tabs>
        <w:jc w:val="both"/>
        <w:rPr>
          <w:rFonts w:ascii="GillSans" w:eastAsia="Arial Unicode MS" w:hAnsi="GillSans"/>
          <w:color w:val="244061"/>
          <w:sz w:val="20"/>
          <w:lang w:val="hr-HR"/>
        </w:rPr>
      </w:pPr>
      <w:proofErr w:type="spellStart"/>
      <w:r w:rsidRPr="00173D0C">
        <w:rPr>
          <w:rFonts w:ascii="GillSans" w:eastAsia="Arial Unicode MS" w:hAnsi="GillSans"/>
          <w:color w:val="244061"/>
          <w:sz w:val="20"/>
          <w:lang/>
        </w:rPr>
        <w:t>Ioannis</w:t>
      </w:r>
      <w:proofErr w:type="spellEnd"/>
      <w:r w:rsidRPr="00173D0C">
        <w:rPr>
          <w:rFonts w:ascii="GillSans" w:eastAsia="Arial Unicode MS" w:hAnsi="GillSans"/>
          <w:color w:val="244061"/>
          <w:sz w:val="20"/>
          <w:lang/>
        </w:rPr>
        <w:t xml:space="preserve"> </w:t>
      </w:r>
      <w:proofErr w:type="spellStart"/>
      <w:r w:rsidRPr="00173D0C">
        <w:rPr>
          <w:rFonts w:ascii="GillSans" w:eastAsia="Arial Unicode MS" w:hAnsi="GillSans"/>
          <w:color w:val="244061"/>
          <w:sz w:val="20"/>
          <w:lang/>
        </w:rPr>
        <w:t>Petratos</w:t>
      </w:r>
      <w:proofErr w:type="spellEnd"/>
      <w:r w:rsidRPr="00173D0C">
        <w:rPr>
          <w:rFonts w:ascii="GillSans" w:eastAsia="Arial Unicode MS" w:hAnsi="GillSans"/>
          <w:b w:val="0"/>
          <w:color w:val="244061"/>
          <w:sz w:val="20"/>
          <w:lang/>
        </w:rPr>
        <w:t xml:space="preserve">, Chamber Of Achaia, </w:t>
      </w:r>
      <w:r w:rsidR="00F02B1A" w:rsidRPr="00173D0C">
        <w:rPr>
          <w:rFonts w:ascii="GillSans" w:eastAsia="Arial Unicode MS" w:hAnsi="GillSans"/>
          <w:b w:val="0"/>
          <w:color w:val="244061"/>
          <w:sz w:val="20"/>
          <w:lang/>
        </w:rPr>
        <w:t>talk</w:t>
      </w:r>
      <w:r w:rsidRPr="00173D0C">
        <w:rPr>
          <w:rFonts w:ascii="GillSans" w:eastAsia="Arial Unicode MS" w:hAnsi="GillSans"/>
          <w:b w:val="0"/>
          <w:color w:val="244061"/>
          <w:sz w:val="20"/>
          <w:lang/>
        </w:rPr>
        <w:t>ed</w:t>
      </w:r>
      <w:r w:rsidR="00F02B1A" w:rsidRPr="00173D0C">
        <w:rPr>
          <w:rFonts w:ascii="GillSans" w:eastAsia="Arial Unicode MS" w:hAnsi="GillSans"/>
          <w:b w:val="0"/>
          <w:color w:val="244061"/>
          <w:sz w:val="20"/>
          <w:lang/>
        </w:rPr>
        <w:t xml:space="preserve"> about similarities between agricultural producers in Greece with immortelle producers in Bosnia and Herzegovina and agreed that the problems that exist with BH producers are similar or the same as in Greece such as small land areas for agricultural production, unknown market, planting material/seeds from import. So according to his opinion agricultural producers should start with a good business policy to sell their planting material and protect domestic production. As product of this kind of business policy it would be a recognizable product, protected, branded and competitive in the market. </w:t>
      </w:r>
    </w:p>
    <w:p w:rsidR="00F02B1A" w:rsidRPr="00173D0C" w:rsidRDefault="00F02B1A" w:rsidP="00173D0C">
      <w:pPr>
        <w:pStyle w:val="Titolo6"/>
        <w:tabs>
          <w:tab w:val="left" w:pos="240"/>
        </w:tabs>
        <w:jc w:val="both"/>
        <w:rPr>
          <w:rFonts w:ascii="GillSans" w:eastAsia="Arial Unicode MS" w:hAnsi="GillSans"/>
          <w:b w:val="0"/>
          <w:color w:val="244061"/>
          <w:sz w:val="20"/>
          <w:lang w:val="en-US"/>
        </w:rPr>
      </w:pPr>
    </w:p>
    <w:p w:rsidR="0057184A" w:rsidRPr="00173D0C" w:rsidRDefault="0057184A" w:rsidP="00173D0C">
      <w:pPr>
        <w:pStyle w:val="Titolo6"/>
        <w:tabs>
          <w:tab w:val="left" w:pos="240"/>
        </w:tabs>
        <w:jc w:val="both"/>
        <w:rPr>
          <w:rFonts w:ascii="GillSans" w:hAnsi="GillSans"/>
          <w:i/>
          <w:iCs/>
          <w:color w:val="244061"/>
          <w:lang w:val="en-GB"/>
        </w:rPr>
      </w:pPr>
      <w:r w:rsidRPr="00173D0C">
        <w:rPr>
          <w:rFonts w:ascii="GillSans" w:hAnsi="GillSans"/>
          <w:i/>
          <w:iCs/>
          <w:color w:val="244061"/>
          <w:lang w:val="en-GB"/>
        </w:rPr>
        <w:t>3. Conclusions</w:t>
      </w:r>
    </w:p>
    <w:p w:rsidR="00F02B1A" w:rsidRPr="00173D0C" w:rsidRDefault="00F02B1A" w:rsidP="00173D0C">
      <w:pPr>
        <w:pStyle w:val="Titolo6"/>
        <w:tabs>
          <w:tab w:val="left" w:pos="240"/>
        </w:tabs>
        <w:jc w:val="both"/>
        <w:rPr>
          <w:rFonts w:ascii="GillSans" w:eastAsia="Arial Unicode MS" w:hAnsi="GillSans"/>
          <w:b w:val="0"/>
          <w:color w:val="244061"/>
          <w:sz w:val="20"/>
          <w:lang/>
        </w:rPr>
      </w:pPr>
      <w:r w:rsidRPr="00173D0C">
        <w:rPr>
          <w:rFonts w:ascii="GillSans" w:eastAsia="Arial Unicode MS" w:hAnsi="GillSans" w:cs="Times New Roman"/>
          <w:b w:val="0"/>
          <w:bCs w:val="0"/>
          <w:color w:val="auto"/>
          <w:lang w:val="en-GB"/>
        </w:rPr>
        <w:br/>
      </w:r>
      <w:r w:rsidRPr="00173D0C">
        <w:rPr>
          <w:rFonts w:ascii="GillSans" w:eastAsia="Arial Unicode MS" w:hAnsi="GillSans"/>
          <w:b w:val="0"/>
          <w:color w:val="244061"/>
          <w:sz w:val="20"/>
          <w:lang/>
        </w:rPr>
        <w:t>The conclusions that have been drawn and the activities to be carried out are as follows: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Public-Private Partnership and</w:t>
      </w:r>
      <w:r w:rsidRPr="00173D0C">
        <w:rPr>
          <w:rFonts w:ascii="GillSans" w:eastAsia="Arial Unicode MS" w:hAnsi="GillSans"/>
          <w:b w:val="0"/>
          <w:color w:val="244061"/>
          <w:sz w:val="20"/>
          <w:lang w:val="hr-HR"/>
        </w:rPr>
        <w:t xml:space="preserve"> </w:t>
      </w:r>
      <w:r w:rsidRPr="00173D0C">
        <w:rPr>
          <w:rFonts w:ascii="GillSans" w:eastAsia="Arial Unicode MS" w:hAnsi="GillSans"/>
          <w:b w:val="0"/>
          <w:color w:val="244061"/>
          <w:sz w:val="20"/>
          <w:lang/>
        </w:rPr>
        <w:t xml:space="preserve">Agriculture Concession Model are suitable for: </w:t>
      </w:r>
    </w:p>
    <w:p w:rsidR="00F02B1A" w:rsidRPr="00173D0C" w:rsidRDefault="00F02B1A" w:rsidP="00173D0C">
      <w:pPr>
        <w:pStyle w:val="Titolo6"/>
        <w:numPr>
          <w:ilvl w:val="0"/>
          <w:numId w:val="18"/>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taking projects that benefit citizens, especially including those that are socially and economically vulnerable, </w:t>
      </w:r>
    </w:p>
    <w:p w:rsidR="00F02B1A" w:rsidRPr="00173D0C" w:rsidRDefault="00F02B1A" w:rsidP="00173D0C">
      <w:pPr>
        <w:pStyle w:val="Titolo6"/>
        <w:numPr>
          <w:ilvl w:val="0"/>
          <w:numId w:val="18"/>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allowing governments to finance projects that are otherwise difficult to finance, </w:t>
      </w:r>
    </w:p>
    <w:p w:rsidR="00F02B1A" w:rsidRPr="00173D0C" w:rsidRDefault="00F02B1A" w:rsidP="00173D0C">
      <w:pPr>
        <w:pStyle w:val="Titolo6"/>
        <w:numPr>
          <w:ilvl w:val="0"/>
          <w:numId w:val="18"/>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provides an initiative to adopt green criteria, </w:t>
      </w:r>
    </w:p>
    <w:p w:rsidR="00F02B1A" w:rsidRPr="00173D0C" w:rsidRDefault="00F02B1A" w:rsidP="00173D0C">
      <w:pPr>
        <w:pStyle w:val="Titolo6"/>
        <w:numPr>
          <w:ilvl w:val="0"/>
          <w:numId w:val="18"/>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allows increase inflow  of  Private equity.</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Bosnia and Herzegovina still does not use sufficiently the model of public-private partnerships and concessions (reason - lack of legislation and </w:t>
      </w:r>
      <w:r w:rsidR="00BF2BDB" w:rsidRPr="00173D0C">
        <w:rPr>
          <w:rFonts w:ascii="GillSans" w:eastAsia="Arial Unicode MS" w:hAnsi="GillSans"/>
          <w:b w:val="0"/>
          <w:color w:val="244061"/>
          <w:sz w:val="20"/>
          <w:lang/>
        </w:rPr>
        <w:t>adequate</w:t>
      </w:r>
      <w:r w:rsidRPr="00173D0C">
        <w:rPr>
          <w:rFonts w:ascii="GillSans" w:eastAsia="Arial Unicode MS" w:hAnsi="GillSans"/>
          <w:b w:val="0"/>
          <w:color w:val="244061"/>
          <w:sz w:val="20"/>
          <w:lang/>
        </w:rPr>
        <w:t xml:space="preserve"> knowledge about such projects).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BIH immortelle producers are good example of concession use. More than 800 ha immortelle plantation, were planted on a land under concession, mostly allocated from municipalities to private partners.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The main problems for agricultural producers, related to immortelle production, ware lack of education about immortelle production process, lack of knowledge about immortelle’s oil storage process especially about storage place and conditions under which oil can be  stored until the moment of sale, lack of production experience for new producers and lack of market for some products.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It is a positive fact that immortelle producers are associated in the Group of Producers and Processors within Chamber of Economy </w:t>
      </w:r>
      <w:proofErr w:type="spellStart"/>
      <w:r w:rsidRPr="00173D0C">
        <w:rPr>
          <w:rFonts w:ascii="GillSans" w:eastAsia="Arial Unicode MS" w:hAnsi="GillSans"/>
          <w:b w:val="0"/>
          <w:color w:val="244061"/>
          <w:sz w:val="20"/>
          <w:lang/>
        </w:rPr>
        <w:t>FBiH</w:t>
      </w:r>
      <w:proofErr w:type="spellEnd"/>
      <w:r w:rsidRPr="00173D0C">
        <w:rPr>
          <w:rFonts w:ascii="GillSans" w:eastAsia="Arial Unicode MS" w:hAnsi="GillSans"/>
          <w:b w:val="0"/>
          <w:color w:val="244061"/>
          <w:sz w:val="20"/>
          <w:lang/>
        </w:rPr>
        <w:t>, which enables them to exchange experiences, economies of volume and so on.</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It is recommended to organize training for the immortelle producers, especially regarding to process organization, finding foreign markets and marketing. Although the Republic of Croatia is particularly recognizable by tourism in her coastal area there are also great expectations and agricultural opportunities in this area too.</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County Chamber of Economy Split, based on the cooperation established within the Adriatic - Ionian Chamber of Economy and the implemented ITAC project has successfully carried out several cycle of education of olive oil tasters.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In olive cultivation and olive oil producing are identified many other common topics. Beside</w:t>
      </w:r>
      <w:r w:rsidR="00173D0C">
        <w:rPr>
          <w:rFonts w:ascii="GillSans" w:eastAsia="Arial Unicode MS" w:hAnsi="GillSans"/>
          <w:b w:val="0"/>
          <w:color w:val="244061"/>
          <w:sz w:val="20"/>
          <w:lang/>
        </w:rPr>
        <w:t xml:space="preserve"> </w:t>
      </w:r>
      <w:r w:rsidRPr="00173D0C">
        <w:rPr>
          <w:rFonts w:ascii="GillSans" w:eastAsia="Arial Unicode MS" w:hAnsi="GillSans"/>
          <w:b w:val="0"/>
          <w:color w:val="244061"/>
          <w:sz w:val="20"/>
          <w:lang/>
        </w:rPr>
        <w:t>olive cultivation, processing and placement of olive oil, important topics are disposal o</w:t>
      </w:r>
      <w:r w:rsidR="00173D0C">
        <w:rPr>
          <w:rFonts w:ascii="GillSans" w:eastAsia="Arial Unicode MS" w:hAnsi="GillSans"/>
          <w:b w:val="0"/>
          <w:color w:val="244061"/>
          <w:sz w:val="20"/>
          <w:lang/>
        </w:rPr>
        <w:t xml:space="preserve">f wastewater </w:t>
      </w:r>
      <w:r w:rsidRPr="00173D0C">
        <w:rPr>
          <w:rFonts w:ascii="GillSans" w:eastAsia="Arial Unicode MS" w:hAnsi="GillSans"/>
          <w:b w:val="0"/>
          <w:color w:val="244061"/>
          <w:sz w:val="20"/>
          <w:lang/>
        </w:rPr>
        <w:t xml:space="preserve">and olive </w:t>
      </w:r>
      <w:proofErr w:type="spellStart"/>
      <w:r w:rsidRPr="00173D0C">
        <w:rPr>
          <w:rFonts w:ascii="GillSans" w:eastAsia="Arial Unicode MS" w:hAnsi="GillSans"/>
          <w:b w:val="0"/>
          <w:color w:val="244061"/>
          <w:sz w:val="20"/>
          <w:lang/>
        </w:rPr>
        <w:t>pomace</w:t>
      </w:r>
      <w:proofErr w:type="spellEnd"/>
      <w:r w:rsidRPr="00173D0C">
        <w:rPr>
          <w:rFonts w:ascii="GillSans" w:eastAsia="Arial Unicode MS" w:hAnsi="GillSans"/>
          <w:b w:val="0"/>
          <w:color w:val="244061"/>
          <w:sz w:val="20"/>
          <w:lang/>
        </w:rPr>
        <w:t xml:space="preserve"> as a product of oil production. Also the whole area of </w:t>
      </w:r>
      <w:r w:rsidRPr="00173D0C">
        <w:rPr>
          <w:rFonts w:ascii="GillSans" w:eastAsia="Arial Unicode MS" w:hAnsi="Arial" w:cs="Arial"/>
          <w:b w:val="0"/>
          <w:color w:val="244061"/>
          <w:sz w:val="20"/>
          <w:lang/>
        </w:rPr>
        <w:t>​​</w:t>
      </w:r>
      <w:r w:rsidRPr="00173D0C">
        <w:rPr>
          <w:rFonts w:ascii="GillSans" w:eastAsia="Arial Unicode MS" w:hAnsi="GillSans" w:cs="GillSans"/>
          <w:b w:val="0"/>
          <w:color w:val="244061"/>
          <w:sz w:val="20"/>
          <w:lang/>
        </w:rPr>
        <w:t>wine</w:t>
      </w:r>
      <w:r w:rsidR="00173D0C" w:rsidRPr="00173D0C">
        <w:rPr>
          <w:rFonts w:ascii="GillSans" w:eastAsia="Arial Unicode MS" w:hAnsi="GillSans"/>
          <w:b w:val="0"/>
          <w:color w:val="244061"/>
          <w:sz w:val="20"/>
          <w:lang/>
        </w:rPr>
        <w:t xml:space="preserve"> </w:t>
      </w:r>
      <w:r w:rsidRPr="00173D0C">
        <w:rPr>
          <w:rFonts w:ascii="GillSans" w:eastAsia="Arial Unicode MS" w:hAnsi="GillSans"/>
          <w:b w:val="0"/>
          <w:color w:val="244061"/>
          <w:sz w:val="20"/>
          <w:lang/>
        </w:rPr>
        <w:t xml:space="preserve">production. </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lastRenderedPageBreak/>
        <w:t xml:space="preserve">Through the work of association of wine and olive producers and cooperation with the media house </w:t>
      </w:r>
      <w:proofErr w:type="spellStart"/>
      <w:r w:rsidRPr="00173D0C">
        <w:rPr>
          <w:rFonts w:ascii="GillSans" w:eastAsia="Arial Unicode MS" w:hAnsi="GillSans"/>
          <w:b w:val="0"/>
          <w:color w:val="244061"/>
          <w:sz w:val="20"/>
          <w:lang/>
        </w:rPr>
        <w:t>Slobodna</w:t>
      </w:r>
      <w:proofErr w:type="spellEnd"/>
      <w:r w:rsidRPr="00173D0C">
        <w:rPr>
          <w:rFonts w:ascii="GillSans" w:eastAsia="Arial Unicode MS" w:hAnsi="GillSans"/>
          <w:b w:val="0"/>
          <w:color w:val="244061"/>
          <w:sz w:val="20"/>
          <w:lang/>
        </w:rPr>
        <w:t xml:space="preserve"> </w:t>
      </w:r>
      <w:proofErr w:type="spellStart"/>
      <w:r w:rsidRPr="00173D0C">
        <w:rPr>
          <w:rFonts w:ascii="GillSans" w:eastAsia="Arial Unicode MS" w:hAnsi="GillSans"/>
          <w:b w:val="0"/>
          <w:color w:val="244061"/>
          <w:sz w:val="20"/>
          <w:lang/>
        </w:rPr>
        <w:t>Dalmacija</w:t>
      </w:r>
      <w:proofErr w:type="spellEnd"/>
      <w:r w:rsidRPr="00173D0C">
        <w:rPr>
          <w:rFonts w:ascii="GillSans" w:eastAsia="Arial Unicode MS" w:hAnsi="GillSans"/>
          <w:b w:val="0"/>
          <w:color w:val="244061"/>
          <w:sz w:val="20"/>
          <w:lang/>
        </w:rPr>
        <w:t xml:space="preserve"> Split Chamber will work on new projects, hopefully in the Adriatic-Ionian framework.</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numPr>
          <w:ilvl w:val="0"/>
          <w:numId w:val="17"/>
        </w:numPr>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Starting with projects in the field of education of Herzegovinian immortelle producers and certification of their products for the EU market:</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The Forum has ga</w:t>
      </w:r>
      <w:r w:rsidR="00BF2BDB" w:rsidRPr="00173D0C">
        <w:rPr>
          <w:rFonts w:ascii="GillSans" w:eastAsia="Arial Unicode MS" w:hAnsi="GillSans"/>
          <w:b w:val="0"/>
          <w:color w:val="244061"/>
          <w:sz w:val="20"/>
          <w:lang/>
        </w:rPr>
        <w:t>thered 50 Chambers and Cities of</w:t>
      </w:r>
      <w:r w:rsidRPr="00173D0C">
        <w:rPr>
          <w:rFonts w:ascii="GillSans" w:eastAsia="Arial Unicode MS" w:hAnsi="GillSans"/>
          <w:b w:val="0"/>
          <w:color w:val="244061"/>
          <w:sz w:val="20"/>
          <w:lang/>
        </w:rPr>
        <w:t xml:space="preserve"> </w:t>
      </w:r>
      <w:r w:rsidR="00BF2BDB" w:rsidRPr="00173D0C">
        <w:rPr>
          <w:rFonts w:ascii="GillSans" w:eastAsia="Arial Unicode MS" w:hAnsi="GillSans"/>
          <w:b w:val="0"/>
          <w:color w:val="244061"/>
          <w:sz w:val="20"/>
          <w:lang/>
        </w:rPr>
        <w:t xml:space="preserve">the </w:t>
      </w:r>
      <w:r w:rsidRPr="00173D0C">
        <w:rPr>
          <w:rFonts w:ascii="GillSans" w:eastAsia="Arial Unicode MS" w:hAnsi="GillSans"/>
          <w:b w:val="0"/>
          <w:color w:val="244061"/>
          <w:sz w:val="20"/>
          <w:lang/>
        </w:rPr>
        <w:t>Adriatic - Ionian area organized as three-day event through plenary meetings</w:t>
      </w:r>
      <w:bookmarkStart w:id="0" w:name="_GoBack"/>
      <w:bookmarkEnd w:id="0"/>
      <w:r w:rsidRPr="00173D0C">
        <w:rPr>
          <w:rFonts w:ascii="GillSans" w:eastAsia="Arial Unicode MS" w:hAnsi="GillSans"/>
          <w:b w:val="0"/>
          <w:color w:val="244061"/>
          <w:sz w:val="20"/>
          <w:lang/>
        </w:rPr>
        <w:t xml:space="preserve"> and parall</w:t>
      </w:r>
      <w:r w:rsidR="00BF2BDB" w:rsidRPr="00173D0C">
        <w:rPr>
          <w:rFonts w:ascii="GillSans" w:eastAsia="Arial Unicode MS" w:hAnsi="GillSans"/>
          <w:b w:val="0"/>
          <w:color w:val="244061"/>
          <w:sz w:val="20"/>
          <w:lang/>
        </w:rPr>
        <w:t>el sessions with thematic working groups.</w:t>
      </w:r>
    </w:p>
    <w:p w:rsidR="00F02B1A" w:rsidRPr="00173D0C" w:rsidRDefault="00F02B1A" w:rsidP="00173D0C">
      <w:pPr>
        <w:pStyle w:val="Titolo6"/>
        <w:tabs>
          <w:tab w:val="left" w:pos="240"/>
        </w:tabs>
        <w:jc w:val="both"/>
        <w:rPr>
          <w:rFonts w:ascii="GillSans" w:eastAsia="Arial Unicode MS" w:hAnsi="GillSans"/>
          <w:b w:val="0"/>
          <w:color w:val="244061"/>
          <w:sz w:val="20"/>
          <w:lang/>
        </w:rPr>
      </w:pPr>
    </w:p>
    <w:p w:rsidR="00F02B1A" w:rsidRPr="00173D0C" w:rsidRDefault="00F02B1A" w:rsidP="00173D0C">
      <w:pPr>
        <w:pStyle w:val="Titolo6"/>
        <w:tabs>
          <w:tab w:val="left" w:pos="240"/>
        </w:tabs>
        <w:jc w:val="both"/>
        <w:rPr>
          <w:rFonts w:ascii="GillSans" w:eastAsia="Arial Unicode MS" w:hAnsi="GillSans"/>
          <w:b w:val="0"/>
          <w:color w:val="244061"/>
          <w:sz w:val="20"/>
          <w:lang/>
        </w:rPr>
      </w:pPr>
      <w:r w:rsidRPr="00173D0C">
        <w:rPr>
          <w:rFonts w:ascii="GillSans" w:eastAsia="Arial Unicode MS" w:hAnsi="GillSans"/>
          <w:b w:val="0"/>
          <w:color w:val="244061"/>
          <w:sz w:val="20"/>
          <w:lang/>
        </w:rPr>
        <w:t xml:space="preserve">At the election assembly of the </w:t>
      </w:r>
      <w:r w:rsidR="00BF2BDB" w:rsidRPr="00173D0C">
        <w:rPr>
          <w:rFonts w:ascii="GillSans" w:eastAsia="Arial Unicode MS" w:hAnsi="GillSans"/>
          <w:b w:val="0"/>
          <w:color w:val="244061"/>
          <w:sz w:val="20"/>
          <w:lang/>
        </w:rPr>
        <w:t xml:space="preserve">Forum of the Adriatic and Ionian </w:t>
      </w:r>
      <w:r w:rsidRPr="00173D0C">
        <w:rPr>
          <w:rFonts w:ascii="GillSans" w:eastAsia="Arial Unicode MS" w:hAnsi="GillSans"/>
          <w:b w:val="0"/>
          <w:color w:val="244061"/>
          <w:sz w:val="20"/>
          <w:lang/>
        </w:rPr>
        <w:t xml:space="preserve">Chambers of </w:t>
      </w:r>
      <w:r w:rsidR="00BF2BDB" w:rsidRPr="00173D0C">
        <w:rPr>
          <w:rFonts w:ascii="GillSans" w:eastAsia="Arial Unicode MS" w:hAnsi="GillSans"/>
          <w:b w:val="0"/>
          <w:color w:val="244061"/>
          <w:sz w:val="20"/>
          <w:lang/>
        </w:rPr>
        <w:t xml:space="preserve">Commerce Ms. Mirjana Čagalj, </w:t>
      </w:r>
      <w:r w:rsidRPr="00173D0C">
        <w:rPr>
          <w:rFonts w:ascii="GillSans" w:eastAsia="Arial Unicode MS" w:hAnsi="GillSans"/>
          <w:b w:val="0"/>
          <w:color w:val="244061"/>
          <w:sz w:val="20"/>
          <w:lang/>
        </w:rPr>
        <w:t xml:space="preserve">from </w:t>
      </w:r>
      <w:r w:rsidR="00BF2BDB" w:rsidRPr="00173D0C">
        <w:rPr>
          <w:rFonts w:ascii="GillSans" w:eastAsia="Arial Unicode MS" w:hAnsi="GillSans"/>
          <w:b w:val="0"/>
          <w:color w:val="244061"/>
          <w:sz w:val="20"/>
          <w:lang/>
        </w:rPr>
        <w:t>the Croatian Chamber of Economy,</w:t>
      </w:r>
      <w:r w:rsidRPr="00173D0C">
        <w:rPr>
          <w:rFonts w:ascii="GillSans" w:eastAsia="Arial Unicode MS" w:hAnsi="GillSans"/>
          <w:b w:val="0"/>
          <w:color w:val="244061"/>
          <w:sz w:val="20"/>
          <w:lang/>
        </w:rPr>
        <w:t xml:space="preserve"> </w:t>
      </w:r>
      <w:r w:rsidR="00BF2BDB" w:rsidRPr="00173D0C">
        <w:rPr>
          <w:rFonts w:ascii="GillSans" w:eastAsia="Arial Unicode MS" w:hAnsi="GillSans"/>
          <w:b w:val="0"/>
          <w:color w:val="244061"/>
          <w:sz w:val="20"/>
          <w:lang/>
        </w:rPr>
        <w:t>has been</w:t>
      </w:r>
      <w:r w:rsidRPr="00173D0C">
        <w:rPr>
          <w:rFonts w:ascii="GillSans" w:eastAsia="Arial Unicode MS" w:hAnsi="GillSans"/>
          <w:b w:val="0"/>
          <w:color w:val="244061"/>
          <w:sz w:val="20"/>
          <w:lang/>
        </w:rPr>
        <w:t xml:space="preserve"> elected president and Mr. Marko Šantić D.Sc. re-elected as</w:t>
      </w:r>
      <w:r w:rsidR="00BF2BDB" w:rsidRPr="00173D0C">
        <w:rPr>
          <w:rFonts w:ascii="GillSans" w:eastAsia="Arial Unicode MS" w:hAnsi="GillSans"/>
          <w:b w:val="0"/>
          <w:color w:val="244061"/>
          <w:sz w:val="20"/>
          <w:lang/>
        </w:rPr>
        <w:t xml:space="preserve"> member of the Management Board.</w:t>
      </w:r>
    </w:p>
    <w:p w:rsidR="00BF2BDB" w:rsidRPr="00173D0C" w:rsidRDefault="00BF2BDB" w:rsidP="00173D0C">
      <w:pPr>
        <w:jc w:val="both"/>
        <w:rPr>
          <w:rFonts w:ascii="GillSans" w:eastAsia="Arial Unicode MS" w:hAnsi="GillSans"/>
          <w:lang/>
        </w:rPr>
      </w:pPr>
    </w:p>
    <w:p w:rsidR="00F02B1A" w:rsidRPr="00173D0C" w:rsidRDefault="00F02B1A" w:rsidP="00173D0C">
      <w:pPr>
        <w:pStyle w:val="Titolo6"/>
        <w:tabs>
          <w:tab w:val="left" w:pos="240"/>
        </w:tabs>
        <w:jc w:val="both"/>
        <w:rPr>
          <w:rFonts w:ascii="GillSans" w:eastAsia="Arial Unicode MS" w:hAnsi="GillSans"/>
          <w:b w:val="0"/>
          <w:color w:val="244061"/>
          <w:sz w:val="20"/>
          <w:lang w:val="hr-HR"/>
        </w:rPr>
      </w:pPr>
      <w:r w:rsidRPr="00173D0C">
        <w:rPr>
          <w:rFonts w:ascii="GillSans" w:eastAsia="Arial Unicode MS" w:hAnsi="GillSans"/>
          <w:b w:val="0"/>
          <w:color w:val="244061"/>
          <w:sz w:val="20"/>
          <w:lang/>
        </w:rPr>
        <w:t xml:space="preserve">The Forum ended with a plenary session </w:t>
      </w:r>
      <w:r w:rsidR="00BF2BDB" w:rsidRPr="00173D0C">
        <w:rPr>
          <w:rFonts w:ascii="GillSans" w:eastAsia="Arial Unicode MS" w:hAnsi="GillSans"/>
          <w:b w:val="0"/>
          <w:color w:val="244061"/>
          <w:sz w:val="20"/>
          <w:lang/>
        </w:rPr>
        <w:t>during</w:t>
      </w:r>
      <w:r w:rsidRPr="00173D0C">
        <w:rPr>
          <w:rFonts w:ascii="GillSans" w:eastAsia="Arial Unicode MS" w:hAnsi="GillSans"/>
          <w:b w:val="0"/>
          <w:color w:val="244061"/>
          <w:sz w:val="20"/>
          <w:lang/>
        </w:rPr>
        <w:t xml:space="preserve"> which were presented the conclusions of all </w:t>
      </w:r>
      <w:r w:rsidR="00BF2BDB" w:rsidRPr="00173D0C">
        <w:rPr>
          <w:rFonts w:ascii="GillSans" w:eastAsia="Arial Unicode MS" w:hAnsi="GillSans"/>
          <w:b w:val="0"/>
          <w:color w:val="244061"/>
          <w:sz w:val="20"/>
          <w:lang/>
        </w:rPr>
        <w:t xml:space="preserve">thematic </w:t>
      </w:r>
      <w:r w:rsidRPr="00173D0C">
        <w:rPr>
          <w:rFonts w:ascii="GillSans" w:eastAsia="Arial Unicode MS" w:hAnsi="GillSans"/>
          <w:b w:val="0"/>
          <w:color w:val="244061"/>
          <w:sz w:val="20"/>
          <w:lang/>
        </w:rPr>
        <w:t>working groups.</w:t>
      </w:r>
    </w:p>
    <w:p w:rsidR="0057184A" w:rsidRPr="00F02B1A" w:rsidRDefault="0057184A">
      <w:pPr>
        <w:pStyle w:val="Noparagraphstyle"/>
        <w:spacing w:before="40" w:line="240" w:lineRule="auto"/>
        <w:ind w:hanging="43"/>
        <w:rPr>
          <w:rFonts w:ascii="Tahoma" w:hAnsi="Tahoma" w:cs="Tahoma"/>
          <w:color w:val="000080"/>
          <w:sz w:val="18"/>
          <w:szCs w:val="18"/>
          <w:lang w:val="hr-HR"/>
        </w:rPr>
      </w:pPr>
    </w:p>
    <w:sectPr w:rsidR="0057184A" w:rsidRPr="00F02B1A">
      <w:headerReference w:type="default" r:id="rId7"/>
      <w:footerReference w:type="even" r:id="rId8"/>
      <w:footerReference w:type="default" r:id="rId9"/>
      <w:type w:val="continuous"/>
      <w:pgSz w:w="11906" w:h="16838" w:code="9"/>
      <w:pgMar w:top="1600" w:right="1600" w:bottom="1600" w:left="16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3D0C" w:rsidRDefault="00173D0C">
      <w:r>
        <w:separator/>
      </w:r>
    </w:p>
  </w:endnote>
  <w:endnote w:type="continuationSeparator" w:id="0">
    <w:p w:rsidR="00173D0C" w:rsidRDefault="00173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illSans">
    <w:panose1 w:val="020B0602020204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0C" w:rsidRDefault="00173D0C">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173D0C" w:rsidRDefault="00173D0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0C" w:rsidRDefault="00173D0C">
    <w:pPr>
      <w:pStyle w:val="Pidipagina"/>
      <w:framePr w:wrap="around" w:vAnchor="text" w:hAnchor="margin" w:xAlign="center" w:y="1"/>
      <w:rPr>
        <w:rStyle w:val="Numeropagina"/>
        <w:rFonts w:ascii="Tahoma" w:hAnsi="Tahoma" w:cs="Tahoma"/>
        <w:b/>
        <w:bCs/>
        <w:color w:val="000080"/>
        <w:sz w:val="14"/>
      </w:rPr>
    </w:pPr>
  </w:p>
  <w:p w:rsidR="00173D0C" w:rsidRDefault="00173D0C">
    <w:pPr>
      <w:pStyle w:val="Pidipagina"/>
      <w:jc w:val="center"/>
      <w:rPr>
        <w:rFonts w:ascii="Tahoma" w:hAnsi="Tahoma" w:cs="Tahoma"/>
        <w:lang w:val="en-GB"/>
      </w:rPr>
    </w:pPr>
  </w:p>
  <w:p w:rsidR="00173D0C" w:rsidRDefault="00173D0C">
    <w:pPr>
      <w:pStyle w:val="Pidipagina"/>
      <w:jc w:val="cen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3D0C" w:rsidRDefault="00173D0C">
      <w:r>
        <w:separator/>
      </w:r>
    </w:p>
  </w:footnote>
  <w:footnote w:type="continuationSeparator" w:id="0">
    <w:p w:rsidR="00173D0C" w:rsidRDefault="00173D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D0C" w:rsidRDefault="00173D0C">
    <w:pPr>
      <w:pStyle w:val="Intestazione"/>
      <w:jc w:val="center"/>
      <w:rPr>
        <w:rFonts w:ascii="Arial" w:hAnsi="Arial" w:cs="Arial"/>
        <w:color w:val="000080"/>
        <w:sz w:val="28"/>
      </w:rPr>
    </w:pPr>
    <w:r>
      <w:rPr>
        <w:rFonts w:ascii="Arial" w:hAnsi="Arial" w:cs="Arial"/>
        <w:noProof/>
        <w:color w:val="000080"/>
        <w:sz w:val="20"/>
      </w:rPr>
      <w:drawing>
        <wp:anchor distT="0" distB="0" distL="114300" distR="114300" simplePos="0" relativeHeight="251657728" behindDoc="0" locked="0" layoutInCell="1" allowOverlap="1">
          <wp:simplePos x="0" y="0"/>
          <wp:positionH relativeFrom="column">
            <wp:posOffset>-181610</wp:posOffset>
          </wp:positionH>
          <wp:positionV relativeFrom="paragraph">
            <wp:posOffset>-72390</wp:posOffset>
          </wp:positionV>
          <wp:extent cx="2276475" cy="552450"/>
          <wp:effectExtent l="19050" t="0" r="9525" b="0"/>
          <wp:wrapTight wrapText="bothSides">
            <wp:wrapPolygon edited="0">
              <wp:start x="-181" y="0"/>
              <wp:lineTo x="-181" y="20855"/>
              <wp:lineTo x="21690" y="20855"/>
              <wp:lineTo x="21690" y="0"/>
              <wp:lineTo x="-181" y="0"/>
            </wp:wrapPolygon>
          </wp:wrapTight>
          <wp:docPr id="6" name="Immagine 6" descr="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rum"/>
                  <pic:cNvPicPr>
                    <a:picLocks noChangeAspect="1" noChangeArrowheads="1"/>
                  </pic:cNvPicPr>
                </pic:nvPicPr>
                <pic:blipFill>
                  <a:blip r:embed="rId1"/>
                  <a:srcRect/>
                  <a:stretch>
                    <a:fillRect/>
                  </a:stretch>
                </pic:blipFill>
                <pic:spPr bwMode="auto">
                  <a:xfrm>
                    <a:off x="0" y="0"/>
                    <a:ext cx="2276475" cy="552450"/>
                  </a:xfrm>
                  <a:prstGeom prst="rect">
                    <a:avLst/>
                  </a:prstGeom>
                  <a:noFill/>
                  <a:ln w="9525">
                    <a:noFill/>
                    <a:miter lim="800000"/>
                    <a:headEnd/>
                    <a:tailEnd/>
                  </a:ln>
                </pic:spPr>
              </pic:pic>
            </a:graphicData>
          </a:graphic>
        </wp:anchor>
      </w:drawing>
    </w:r>
  </w:p>
  <w:p w:rsidR="00173D0C" w:rsidRDefault="00173D0C">
    <w:pPr>
      <w:pStyle w:val="Intestazione"/>
      <w:jc w:val="center"/>
      <w:rPr>
        <w:rFonts w:ascii="GillSans" w:hAnsi="GillSans" w:cs="Tahoma"/>
        <w:color w:val="244061"/>
        <w:sz w:val="16"/>
        <w:lang w:val="en-US"/>
      </w:rPr>
    </w:pPr>
    <w:r>
      <w:rPr>
        <w:rFonts w:ascii="GillSans" w:hAnsi="GillSans" w:cs="Tahoma"/>
        <w:color w:val="244061"/>
        <w:sz w:val="16"/>
        <w:lang w:val="en-US"/>
      </w:rPr>
      <w:tab/>
      <w:t xml:space="preserve">                                                                                 </w:t>
    </w:r>
  </w:p>
  <w:p w:rsidR="00173D0C" w:rsidRDefault="00173D0C">
    <w:pPr>
      <w:pStyle w:val="Intestazione"/>
      <w:jc w:val="center"/>
      <w:rPr>
        <w:rFonts w:ascii="Arial" w:hAnsi="Arial" w:cs="Arial"/>
        <w:color w:val="000080"/>
        <w:sz w:val="28"/>
        <w:lang w:val="en-GB"/>
      </w:rPr>
    </w:pPr>
    <w:r>
      <w:rPr>
        <w:rFonts w:ascii="GillSans" w:hAnsi="GillSans" w:cs="Tahoma"/>
        <w:color w:val="244061"/>
        <w:sz w:val="16"/>
        <w:lang w:val="en-US"/>
      </w:rPr>
      <w:tab/>
      <w:t xml:space="preserve">                                                                                   </w:t>
    </w:r>
    <w:r w:rsidRPr="00502065">
      <w:rPr>
        <w:rFonts w:ascii="GillSans" w:hAnsi="GillSans" w:cs="Tahoma"/>
        <w:color w:val="244061"/>
        <w:sz w:val="16"/>
        <w:lang w:val="en-US"/>
      </w:rPr>
      <w:t>17</w:t>
    </w:r>
    <w:r w:rsidRPr="00502065">
      <w:rPr>
        <w:rFonts w:ascii="GillSans" w:hAnsi="GillSans" w:cs="Tahoma"/>
        <w:color w:val="244061"/>
        <w:sz w:val="16"/>
        <w:vertAlign w:val="superscript"/>
        <w:lang w:val="en-US"/>
      </w:rPr>
      <w:t>th</w:t>
    </w:r>
    <w:r w:rsidRPr="00502065">
      <w:rPr>
        <w:rFonts w:ascii="GillSans" w:hAnsi="GillSans" w:cs="Tahoma"/>
        <w:color w:val="244061"/>
        <w:sz w:val="16"/>
        <w:lang w:val="en-US"/>
      </w:rPr>
      <w:t xml:space="preserve"> Edition 7</w:t>
    </w:r>
    <w:r w:rsidRPr="00502065">
      <w:rPr>
        <w:rFonts w:ascii="GillSans" w:hAnsi="GillSans" w:cs="Tahoma"/>
        <w:color w:val="244061"/>
        <w:sz w:val="16"/>
        <w:vertAlign w:val="superscript"/>
        <w:lang w:val="en-US"/>
      </w:rPr>
      <w:t>th</w:t>
    </w:r>
    <w:r w:rsidRPr="00502065">
      <w:rPr>
        <w:rFonts w:ascii="GillSans" w:hAnsi="GillSans" w:cs="Tahoma"/>
        <w:color w:val="244061"/>
        <w:sz w:val="16"/>
        <w:lang w:val="en-US"/>
      </w:rPr>
      <w:t xml:space="preserve"> -9</w:t>
    </w:r>
    <w:r w:rsidRPr="00502065">
      <w:rPr>
        <w:rFonts w:ascii="GillSans" w:hAnsi="GillSans" w:cs="Tahoma"/>
        <w:color w:val="244061"/>
        <w:sz w:val="16"/>
        <w:vertAlign w:val="superscript"/>
        <w:lang w:val="en-US"/>
      </w:rPr>
      <w:t>th</w:t>
    </w:r>
    <w:r w:rsidRPr="00502065">
      <w:rPr>
        <w:rFonts w:ascii="GillSans" w:hAnsi="GillSans" w:cs="Tahoma"/>
        <w:color w:val="244061"/>
        <w:sz w:val="16"/>
        <w:lang w:val="en-US"/>
      </w:rPr>
      <w:t xml:space="preserve"> June 2017 – Pescara-Chieti (Italy)</w:t>
    </w:r>
  </w:p>
  <w:p w:rsidR="00173D0C" w:rsidRDefault="00173D0C">
    <w:pPr>
      <w:pStyle w:val="Intestazione"/>
      <w:jc w:val="center"/>
      <w:rPr>
        <w:rFonts w:ascii="Arial" w:hAnsi="Arial" w:cs="Arial"/>
        <w:color w:val="000080"/>
        <w:sz w:val="28"/>
      </w:rPr>
    </w:pPr>
    <w:r>
      <w:rPr>
        <w:rFonts w:ascii="Arial" w:hAnsi="Arial" w:cs="Arial"/>
        <w:color w:val="000080"/>
        <w:sz w:val="28"/>
      </w:rPr>
      <w:t>_______________________________________________________</w:t>
    </w:r>
  </w:p>
  <w:p w:rsidR="00173D0C" w:rsidRDefault="00173D0C">
    <w:pPr>
      <w:pStyle w:val="Intestazione"/>
      <w:rPr>
        <w:rFonts w:ascii="GillSans" w:hAnsi="GillSans" w:cs="Arial"/>
        <w:color w:val="244061"/>
        <w:sz w:val="28"/>
      </w:rPr>
    </w:pPr>
  </w:p>
  <w:p w:rsidR="00173D0C" w:rsidRDefault="00173D0C">
    <w:pPr>
      <w:pStyle w:val="Intestazione"/>
      <w:rPr>
        <w:rFonts w:ascii="GillSans" w:hAnsi="GillSans" w:cs="Arial"/>
        <w:color w:val="244061"/>
        <w:sz w:val="28"/>
        <w:lang w:val="en-GB"/>
      </w:rPr>
    </w:pPr>
  </w:p>
  <w:p w:rsidR="00173D0C" w:rsidRDefault="00173D0C">
    <w:pPr>
      <w:pStyle w:val="Intestazione"/>
      <w:rPr>
        <w:rFonts w:ascii="GillSans" w:hAnsi="GillSans" w:cs="Arial"/>
        <w:color w:val="244061"/>
        <w:sz w:val="28"/>
        <w:lang w:val="en-GB"/>
      </w:rPr>
    </w:pPr>
  </w:p>
  <w:p w:rsidR="00173D0C" w:rsidRDefault="00173D0C">
    <w:pPr>
      <w:rPr>
        <w:rFonts w:ascii="GillSans" w:hAnsi="GillSans" w:cs="Tahoma"/>
        <w:b/>
        <w:bCs/>
        <w:color w:val="244061"/>
        <w:lang w:val="en-GB"/>
      </w:rPr>
    </w:pPr>
    <w:r>
      <w:rPr>
        <w:rFonts w:ascii="GillSans" w:hAnsi="GillSans" w:cs="Tahoma"/>
        <w:b/>
        <w:bCs/>
        <w:color w:val="244061"/>
        <w:lang w:val="en-GB"/>
      </w:rPr>
      <w:t>WORKGROUP ON ENVIRONMENTAL QUALITY AND AGRICULTURE</w:t>
    </w:r>
  </w:p>
  <w:p w:rsidR="00173D0C" w:rsidRDefault="00173D0C">
    <w:pPr>
      <w:pStyle w:val="Intestazione"/>
      <w:rPr>
        <w:rFonts w:ascii="GillSans" w:hAnsi="GillSans" w:cs="Arial"/>
        <w:color w:val="244061"/>
        <w:sz w:val="20"/>
        <w:lang w:val="en-GB"/>
      </w:rPr>
    </w:pPr>
  </w:p>
  <w:p w:rsidR="00173D0C" w:rsidRDefault="00173D0C">
    <w:pPr>
      <w:pStyle w:val="Intestazione"/>
      <w:rPr>
        <w:rFonts w:ascii="GillSans" w:hAnsi="GillSans" w:cs="Arial"/>
        <w:color w:val="244061"/>
        <w:sz w:val="20"/>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4410"/>
    <w:multiLevelType w:val="hybridMultilevel"/>
    <w:tmpl w:val="855C92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A4977C4"/>
    <w:multiLevelType w:val="hybridMultilevel"/>
    <w:tmpl w:val="A676AB50"/>
    <w:lvl w:ilvl="0" w:tplc="08E8F526">
      <w:start w:val="1"/>
      <w:numFmt w:val="bullet"/>
      <w:lvlText w:val=""/>
      <w:lvlJc w:val="left"/>
      <w:pPr>
        <w:tabs>
          <w:tab w:val="num" w:pos="720"/>
        </w:tabs>
        <w:ind w:left="720" w:hanging="360"/>
      </w:pPr>
      <w:rPr>
        <w:rFonts w:ascii="Symbol" w:hAnsi="Symbol" w:hint="default"/>
        <w:color w:val="000080"/>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31A83B9F"/>
    <w:multiLevelType w:val="hybridMultilevel"/>
    <w:tmpl w:val="0E72AC7E"/>
    <w:lvl w:ilvl="0" w:tplc="AC166F88">
      <w:start w:val="11"/>
      <w:numFmt w:val="decimal"/>
      <w:lvlText w:val="%1."/>
      <w:lvlJc w:val="left"/>
      <w:pPr>
        <w:tabs>
          <w:tab w:val="num" w:pos="720"/>
        </w:tabs>
        <w:ind w:left="720" w:hanging="360"/>
      </w:pPr>
      <w:rPr>
        <w:rFonts w:ascii="Tahoma" w:hAnsi="Tahoma" w:cs="Tahoma" w:hint="default"/>
        <w:b/>
        <w:color w:val="00008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369E1A9A"/>
    <w:multiLevelType w:val="hybridMultilevel"/>
    <w:tmpl w:val="9DCC2A22"/>
    <w:lvl w:ilvl="0" w:tplc="B49AFB8C">
      <w:start w:val="1"/>
      <w:numFmt w:val="decimal"/>
      <w:lvlText w:val="%1."/>
      <w:lvlJc w:val="left"/>
      <w:pPr>
        <w:tabs>
          <w:tab w:val="num" w:pos="720"/>
        </w:tabs>
        <w:ind w:left="720" w:hanging="360"/>
      </w:pPr>
      <w:rPr>
        <w:rFonts w:ascii="Tahoma" w:hAnsi="Tahoma" w:hint="default"/>
        <w:b w:val="0"/>
        <w:i w:val="0"/>
        <w:color w:val="000080"/>
        <w:sz w:val="18"/>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38BE0549"/>
    <w:multiLevelType w:val="hybridMultilevel"/>
    <w:tmpl w:val="248219C4"/>
    <w:lvl w:ilvl="0" w:tplc="549ECD50">
      <w:start w:val="1"/>
      <w:numFmt w:val="bullet"/>
      <w:lvlText w:val=""/>
      <w:lvlJc w:val="left"/>
      <w:pPr>
        <w:tabs>
          <w:tab w:val="num" w:pos="720"/>
        </w:tabs>
        <w:ind w:left="720" w:hanging="360"/>
      </w:pPr>
      <w:rPr>
        <w:rFonts w:ascii="Wingdings" w:hAnsi="Wingdings" w:hint="default"/>
        <w:color w:val="0000FF"/>
        <w:sz w:val="24"/>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5">
    <w:nsid w:val="3E243998"/>
    <w:multiLevelType w:val="hybridMultilevel"/>
    <w:tmpl w:val="81B6C2F8"/>
    <w:lvl w:ilvl="0" w:tplc="E540670A">
      <w:start w:val="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409C7468"/>
    <w:multiLevelType w:val="hybridMultilevel"/>
    <w:tmpl w:val="024C897C"/>
    <w:lvl w:ilvl="0" w:tplc="19F405D0">
      <w:start w:val="1"/>
      <w:numFmt w:val="decimal"/>
      <w:lvlText w:val="%1."/>
      <w:lvlJc w:val="left"/>
      <w:pPr>
        <w:tabs>
          <w:tab w:val="num" w:pos="720"/>
        </w:tabs>
        <w:ind w:left="720" w:hanging="360"/>
      </w:pPr>
      <w:rPr>
        <w:rFonts w:hint="default"/>
        <w:b/>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82F77A6"/>
    <w:multiLevelType w:val="hybridMultilevel"/>
    <w:tmpl w:val="BBD2D726"/>
    <w:lvl w:ilvl="0" w:tplc="FFFFFFFF">
      <w:start w:val="1"/>
      <w:numFmt w:val="lowerLetter"/>
      <w:lvlText w:val="%1."/>
      <w:lvlJc w:val="left"/>
      <w:pPr>
        <w:tabs>
          <w:tab w:val="num" w:pos="737"/>
        </w:tabs>
        <w:ind w:left="737"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AAE30C6"/>
    <w:multiLevelType w:val="hybridMultilevel"/>
    <w:tmpl w:val="48E27160"/>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nsid w:val="4BBB7F37"/>
    <w:multiLevelType w:val="hybridMultilevel"/>
    <w:tmpl w:val="7410F60C"/>
    <w:lvl w:ilvl="0" w:tplc="549ECD50">
      <w:start w:val="1"/>
      <w:numFmt w:val="bullet"/>
      <w:lvlText w:val=""/>
      <w:lvlJc w:val="left"/>
      <w:pPr>
        <w:tabs>
          <w:tab w:val="num" w:pos="720"/>
        </w:tabs>
        <w:ind w:left="720" w:hanging="360"/>
      </w:pPr>
      <w:rPr>
        <w:rFonts w:ascii="Wingdings" w:hAnsi="Wingdings" w:hint="default"/>
        <w:color w:val="0000FF"/>
        <w:sz w:val="24"/>
      </w:rPr>
    </w:lvl>
    <w:lvl w:ilvl="1" w:tplc="04100003" w:tentative="1">
      <w:start w:val="1"/>
      <w:numFmt w:val="bullet"/>
      <w:lvlText w:val="o"/>
      <w:lvlJc w:val="left"/>
      <w:pPr>
        <w:tabs>
          <w:tab w:val="num" w:pos="-324"/>
        </w:tabs>
        <w:ind w:left="-324" w:hanging="360"/>
      </w:pPr>
      <w:rPr>
        <w:rFonts w:ascii="Courier New" w:hAnsi="Courier New" w:hint="default"/>
      </w:rPr>
    </w:lvl>
    <w:lvl w:ilvl="2" w:tplc="04100005" w:tentative="1">
      <w:start w:val="1"/>
      <w:numFmt w:val="bullet"/>
      <w:lvlText w:val=""/>
      <w:lvlJc w:val="left"/>
      <w:pPr>
        <w:tabs>
          <w:tab w:val="num" w:pos="396"/>
        </w:tabs>
        <w:ind w:left="396" w:hanging="360"/>
      </w:pPr>
      <w:rPr>
        <w:rFonts w:ascii="Wingdings" w:hAnsi="Wingdings" w:hint="default"/>
      </w:rPr>
    </w:lvl>
    <w:lvl w:ilvl="3" w:tplc="04100001" w:tentative="1">
      <w:start w:val="1"/>
      <w:numFmt w:val="bullet"/>
      <w:lvlText w:val=""/>
      <w:lvlJc w:val="left"/>
      <w:pPr>
        <w:tabs>
          <w:tab w:val="num" w:pos="1116"/>
        </w:tabs>
        <w:ind w:left="1116" w:hanging="360"/>
      </w:pPr>
      <w:rPr>
        <w:rFonts w:ascii="Symbol" w:hAnsi="Symbol" w:hint="default"/>
      </w:rPr>
    </w:lvl>
    <w:lvl w:ilvl="4" w:tplc="04100003" w:tentative="1">
      <w:start w:val="1"/>
      <w:numFmt w:val="bullet"/>
      <w:lvlText w:val="o"/>
      <w:lvlJc w:val="left"/>
      <w:pPr>
        <w:tabs>
          <w:tab w:val="num" w:pos="1836"/>
        </w:tabs>
        <w:ind w:left="1836" w:hanging="360"/>
      </w:pPr>
      <w:rPr>
        <w:rFonts w:ascii="Courier New" w:hAnsi="Courier New" w:hint="default"/>
      </w:rPr>
    </w:lvl>
    <w:lvl w:ilvl="5" w:tplc="04100005" w:tentative="1">
      <w:start w:val="1"/>
      <w:numFmt w:val="bullet"/>
      <w:lvlText w:val=""/>
      <w:lvlJc w:val="left"/>
      <w:pPr>
        <w:tabs>
          <w:tab w:val="num" w:pos="2556"/>
        </w:tabs>
        <w:ind w:left="2556" w:hanging="360"/>
      </w:pPr>
      <w:rPr>
        <w:rFonts w:ascii="Wingdings" w:hAnsi="Wingdings" w:hint="default"/>
      </w:rPr>
    </w:lvl>
    <w:lvl w:ilvl="6" w:tplc="04100001" w:tentative="1">
      <w:start w:val="1"/>
      <w:numFmt w:val="bullet"/>
      <w:lvlText w:val=""/>
      <w:lvlJc w:val="left"/>
      <w:pPr>
        <w:tabs>
          <w:tab w:val="num" w:pos="3276"/>
        </w:tabs>
        <w:ind w:left="3276" w:hanging="360"/>
      </w:pPr>
      <w:rPr>
        <w:rFonts w:ascii="Symbol" w:hAnsi="Symbol" w:hint="default"/>
      </w:rPr>
    </w:lvl>
    <w:lvl w:ilvl="7" w:tplc="04100003" w:tentative="1">
      <w:start w:val="1"/>
      <w:numFmt w:val="bullet"/>
      <w:lvlText w:val="o"/>
      <w:lvlJc w:val="left"/>
      <w:pPr>
        <w:tabs>
          <w:tab w:val="num" w:pos="3996"/>
        </w:tabs>
        <w:ind w:left="3996" w:hanging="360"/>
      </w:pPr>
      <w:rPr>
        <w:rFonts w:ascii="Courier New" w:hAnsi="Courier New" w:hint="default"/>
      </w:rPr>
    </w:lvl>
    <w:lvl w:ilvl="8" w:tplc="04100005" w:tentative="1">
      <w:start w:val="1"/>
      <w:numFmt w:val="bullet"/>
      <w:lvlText w:val=""/>
      <w:lvlJc w:val="left"/>
      <w:pPr>
        <w:tabs>
          <w:tab w:val="num" w:pos="4716"/>
        </w:tabs>
        <w:ind w:left="4716" w:hanging="360"/>
      </w:pPr>
      <w:rPr>
        <w:rFonts w:ascii="Wingdings" w:hAnsi="Wingdings" w:hint="default"/>
      </w:rPr>
    </w:lvl>
  </w:abstractNum>
  <w:abstractNum w:abstractNumId="10">
    <w:nsid w:val="54256476"/>
    <w:multiLevelType w:val="hybridMultilevel"/>
    <w:tmpl w:val="A676AB50"/>
    <w:lvl w:ilvl="0" w:tplc="04100001">
      <w:start w:val="1"/>
      <w:numFmt w:val="bullet"/>
      <w:lvlText w:val=""/>
      <w:lvlJc w:val="left"/>
      <w:pPr>
        <w:tabs>
          <w:tab w:val="num" w:pos="720"/>
        </w:tabs>
        <w:ind w:left="720" w:hanging="360"/>
      </w:pPr>
      <w:rPr>
        <w:rFonts w:ascii="Symbol" w:hAnsi="Symbol" w:hint="default"/>
      </w:rPr>
    </w:lvl>
    <w:lvl w:ilvl="1" w:tplc="0410000F">
      <w:start w:val="1"/>
      <w:numFmt w:val="decimal"/>
      <w:lvlText w:val="%2."/>
      <w:lvlJc w:val="left"/>
      <w:pPr>
        <w:tabs>
          <w:tab w:val="num" w:pos="1440"/>
        </w:tabs>
        <w:ind w:left="1440" w:hanging="360"/>
      </w:p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5C62716A"/>
    <w:multiLevelType w:val="hybridMultilevel"/>
    <w:tmpl w:val="9544BE14"/>
    <w:lvl w:ilvl="0" w:tplc="549ECD50">
      <w:start w:val="1"/>
      <w:numFmt w:val="bullet"/>
      <w:lvlText w:val=""/>
      <w:lvlJc w:val="left"/>
      <w:pPr>
        <w:tabs>
          <w:tab w:val="num" w:pos="3900"/>
        </w:tabs>
        <w:ind w:left="3900" w:hanging="360"/>
      </w:pPr>
      <w:rPr>
        <w:rFonts w:ascii="Wingdings" w:hAnsi="Wingdings" w:hint="default"/>
        <w:color w:val="0000FF"/>
        <w:sz w:val="24"/>
      </w:rPr>
    </w:lvl>
    <w:lvl w:ilvl="1" w:tplc="04100003" w:tentative="1">
      <w:start w:val="1"/>
      <w:numFmt w:val="bullet"/>
      <w:lvlText w:val="o"/>
      <w:lvlJc w:val="left"/>
      <w:pPr>
        <w:tabs>
          <w:tab w:val="num" w:pos="2856"/>
        </w:tabs>
        <w:ind w:left="2856" w:hanging="360"/>
      </w:pPr>
      <w:rPr>
        <w:rFonts w:ascii="Courier New" w:hAnsi="Courier New" w:hint="default"/>
      </w:rPr>
    </w:lvl>
    <w:lvl w:ilvl="2" w:tplc="04100005" w:tentative="1">
      <w:start w:val="1"/>
      <w:numFmt w:val="bullet"/>
      <w:lvlText w:val=""/>
      <w:lvlJc w:val="left"/>
      <w:pPr>
        <w:tabs>
          <w:tab w:val="num" w:pos="3576"/>
        </w:tabs>
        <w:ind w:left="3576" w:hanging="360"/>
      </w:pPr>
      <w:rPr>
        <w:rFonts w:ascii="Wingdings" w:hAnsi="Wingdings" w:hint="default"/>
      </w:rPr>
    </w:lvl>
    <w:lvl w:ilvl="3" w:tplc="04100001" w:tentative="1">
      <w:start w:val="1"/>
      <w:numFmt w:val="bullet"/>
      <w:lvlText w:val=""/>
      <w:lvlJc w:val="left"/>
      <w:pPr>
        <w:tabs>
          <w:tab w:val="num" w:pos="4296"/>
        </w:tabs>
        <w:ind w:left="4296" w:hanging="360"/>
      </w:pPr>
      <w:rPr>
        <w:rFonts w:ascii="Symbol" w:hAnsi="Symbol" w:hint="default"/>
      </w:rPr>
    </w:lvl>
    <w:lvl w:ilvl="4" w:tplc="04100003" w:tentative="1">
      <w:start w:val="1"/>
      <w:numFmt w:val="bullet"/>
      <w:lvlText w:val="o"/>
      <w:lvlJc w:val="left"/>
      <w:pPr>
        <w:tabs>
          <w:tab w:val="num" w:pos="5016"/>
        </w:tabs>
        <w:ind w:left="5016" w:hanging="360"/>
      </w:pPr>
      <w:rPr>
        <w:rFonts w:ascii="Courier New" w:hAnsi="Courier New" w:hint="default"/>
      </w:rPr>
    </w:lvl>
    <w:lvl w:ilvl="5" w:tplc="04100005" w:tentative="1">
      <w:start w:val="1"/>
      <w:numFmt w:val="bullet"/>
      <w:lvlText w:val=""/>
      <w:lvlJc w:val="left"/>
      <w:pPr>
        <w:tabs>
          <w:tab w:val="num" w:pos="5736"/>
        </w:tabs>
        <w:ind w:left="5736" w:hanging="360"/>
      </w:pPr>
      <w:rPr>
        <w:rFonts w:ascii="Wingdings" w:hAnsi="Wingdings" w:hint="default"/>
      </w:rPr>
    </w:lvl>
    <w:lvl w:ilvl="6" w:tplc="04100001" w:tentative="1">
      <w:start w:val="1"/>
      <w:numFmt w:val="bullet"/>
      <w:lvlText w:val=""/>
      <w:lvlJc w:val="left"/>
      <w:pPr>
        <w:tabs>
          <w:tab w:val="num" w:pos="6456"/>
        </w:tabs>
        <w:ind w:left="6456" w:hanging="360"/>
      </w:pPr>
      <w:rPr>
        <w:rFonts w:ascii="Symbol" w:hAnsi="Symbol" w:hint="default"/>
      </w:rPr>
    </w:lvl>
    <w:lvl w:ilvl="7" w:tplc="04100003" w:tentative="1">
      <w:start w:val="1"/>
      <w:numFmt w:val="bullet"/>
      <w:lvlText w:val="o"/>
      <w:lvlJc w:val="left"/>
      <w:pPr>
        <w:tabs>
          <w:tab w:val="num" w:pos="7176"/>
        </w:tabs>
        <w:ind w:left="7176" w:hanging="360"/>
      </w:pPr>
      <w:rPr>
        <w:rFonts w:ascii="Courier New" w:hAnsi="Courier New" w:hint="default"/>
      </w:rPr>
    </w:lvl>
    <w:lvl w:ilvl="8" w:tplc="04100005" w:tentative="1">
      <w:start w:val="1"/>
      <w:numFmt w:val="bullet"/>
      <w:lvlText w:val=""/>
      <w:lvlJc w:val="left"/>
      <w:pPr>
        <w:tabs>
          <w:tab w:val="num" w:pos="7896"/>
        </w:tabs>
        <w:ind w:left="7896" w:hanging="360"/>
      </w:pPr>
      <w:rPr>
        <w:rFonts w:ascii="Wingdings" w:hAnsi="Wingdings" w:hint="default"/>
      </w:rPr>
    </w:lvl>
  </w:abstractNum>
  <w:abstractNum w:abstractNumId="12">
    <w:nsid w:val="5DAA1A4D"/>
    <w:multiLevelType w:val="hybridMultilevel"/>
    <w:tmpl w:val="8320C3B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3">
    <w:nsid w:val="61496C41"/>
    <w:multiLevelType w:val="hybridMultilevel"/>
    <w:tmpl w:val="BD02AED4"/>
    <w:lvl w:ilvl="0" w:tplc="77F2F4FA">
      <w:start w:val="1"/>
      <w:numFmt w:val="decimal"/>
      <w:lvlText w:val="%1)"/>
      <w:lvlJc w:val="left"/>
      <w:pPr>
        <w:tabs>
          <w:tab w:val="num" w:pos="480"/>
        </w:tabs>
        <w:ind w:left="480" w:hanging="360"/>
      </w:pPr>
      <w:rPr>
        <w:rFonts w:hint="default"/>
        <w:b/>
        <w:color w:val="000080"/>
      </w:rPr>
    </w:lvl>
    <w:lvl w:ilvl="1" w:tplc="04100019" w:tentative="1">
      <w:start w:val="1"/>
      <w:numFmt w:val="lowerLetter"/>
      <w:lvlText w:val="%2."/>
      <w:lvlJc w:val="left"/>
      <w:pPr>
        <w:tabs>
          <w:tab w:val="num" w:pos="1200"/>
        </w:tabs>
        <w:ind w:left="1200" w:hanging="360"/>
      </w:pPr>
    </w:lvl>
    <w:lvl w:ilvl="2" w:tplc="0410001B" w:tentative="1">
      <w:start w:val="1"/>
      <w:numFmt w:val="lowerRoman"/>
      <w:lvlText w:val="%3."/>
      <w:lvlJc w:val="right"/>
      <w:pPr>
        <w:tabs>
          <w:tab w:val="num" w:pos="1920"/>
        </w:tabs>
        <w:ind w:left="1920" w:hanging="180"/>
      </w:pPr>
    </w:lvl>
    <w:lvl w:ilvl="3" w:tplc="0410000F" w:tentative="1">
      <w:start w:val="1"/>
      <w:numFmt w:val="decimal"/>
      <w:lvlText w:val="%4."/>
      <w:lvlJc w:val="left"/>
      <w:pPr>
        <w:tabs>
          <w:tab w:val="num" w:pos="2640"/>
        </w:tabs>
        <w:ind w:left="2640" w:hanging="360"/>
      </w:pPr>
    </w:lvl>
    <w:lvl w:ilvl="4" w:tplc="04100019" w:tentative="1">
      <w:start w:val="1"/>
      <w:numFmt w:val="lowerLetter"/>
      <w:lvlText w:val="%5."/>
      <w:lvlJc w:val="left"/>
      <w:pPr>
        <w:tabs>
          <w:tab w:val="num" w:pos="3360"/>
        </w:tabs>
        <w:ind w:left="3360" w:hanging="360"/>
      </w:pPr>
    </w:lvl>
    <w:lvl w:ilvl="5" w:tplc="0410001B" w:tentative="1">
      <w:start w:val="1"/>
      <w:numFmt w:val="lowerRoman"/>
      <w:lvlText w:val="%6."/>
      <w:lvlJc w:val="right"/>
      <w:pPr>
        <w:tabs>
          <w:tab w:val="num" w:pos="4080"/>
        </w:tabs>
        <w:ind w:left="4080" w:hanging="180"/>
      </w:pPr>
    </w:lvl>
    <w:lvl w:ilvl="6" w:tplc="0410000F" w:tentative="1">
      <w:start w:val="1"/>
      <w:numFmt w:val="decimal"/>
      <w:lvlText w:val="%7."/>
      <w:lvlJc w:val="left"/>
      <w:pPr>
        <w:tabs>
          <w:tab w:val="num" w:pos="4800"/>
        </w:tabs>
        <w:ind w:left="4800" w:hanging="360"/>
      </w:pPr>
    </w:lvl>
    <w:lvl w:ilvl="7" w:tplc="04100019" w:tentative="1">
      <w:start w:val="1"/>
      <w:numFmt w:val="lowerLetter"/>
      <w:lvlText w:val="%8."/>
      <w:lvlJc w:val="left"/>
      <w:pPr>
        <w:tabs>
          <w:tab w:val="num" w:pos="5520"/>
        </w:tabs>
        <w:ind w:left="5520" w:hanging="360"/>
      </w:pPr>
    </w:lvl>
    <w:lvl w:ilvl="8" w:tplc="0410001B" w:tentative="1">
      <w:start w:val="1"/>
      <w:numFmt w:val="lowerRoman"/>
      <w:lvlText w:val="%9."/>
      <w:lvlJc w:val="right"/>
      <w:pPr>
        <w:tabs>
          <w:tab w:val="num" w:pos="6240"/>
        </w:tabs>
        <w:ind w:left="6240" w:hanging="180"/>
      </w:pPr>
    </w:lvl>
  </w:abstractNum>
  <w:abstractNum w:abstractNumId="14">
    <w:nsid w:val="6CE02381"/>
    <w:multiLevelType w:val="hybridMultilevel"/>
    <w:tmpl w:val="84E26BA2"/>
    <w:lvl w:ilvl="0" w:tplc="BEB0FDCC">
      <w:start w:val="11"/>
      <w:numFmt w:val="decimal"/>
      <w:lvlText w:val="%1."/>
      <w:lvlJc w:val="left"/>
      <w:pPr>
        <w:tabs>
          <w:tab w:val="num" w:pos="720"/>
        </w:tabs>
        <w:ind w:left="720" w:hanging="360"/>
      </w:pPr>
      <w:rPr>
        <w:rFonts w:hint="default"/>
        <w:b w:val="0"/>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nsid w:val="6E8B24C5"/>
    <w:multiLevelType w:val="hybridMultilevel"/>
    <w:tmpl w:val="248219C4"/>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7B0D0696"/>
    <w:multiLevelType w:val="hybridMultilevel"/>
    <w:tmpl w:val="B60C6F02"/>
    <w:lvl w:ilvl="0" w:tplc="BF163434">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nsid w:val="7F5F3BEF"/>
    <w:multiLevelType w:val="hybridMultilevel"/>
    <w:tmpl w:val="F344300A"/>
    <w:lvl w:ilvl="0" w:tplc="FFFFFFFF">
      <w:start w:val="22"/>
      <w:numFmt w:val="bullet"/>
      <w:lvlText w:val="-"/>
      <w:lvlJc w:val="left"/>
      <w:pPr>
        <w:tabs>
          <w:tab w:val="num" w:pos="720"/>
        </w:tabs>
        <w:ind w:left="567" w:hanging="207"/>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7"/>
  </w:num>
  <w:num w:numId="3">
    <w:abstractNumId w:val="15"/>
  </w:num>
  <w:num w:numId="4">
    <w:abstractNumId w:val="10"/>
  </w:num>
  <w:num w:numId="5">
    <w:abstractNumId w:val="7"/>
  </w:num>
  <w:num w:numId="6">
    <w:abstractNumId w:val="8"/>
  </w:num>
  <w:num w:numId="7">
    <w:abstractNumId w:val="9"/>
  </w:num>
  <w:num w:numId="8">
    <w:abstractNumId w:val="4"/>
  </w:num>
  <w:num w:numId="9">
    <w:abstractNumId w:val="1"/>
  </w:num>
  <w:num w:numId="10">
    <w:abstractNumId w:val="13"/>
  </w:num>
  <w:num w:numId="11">
    <w:abstractNumId w:val="3"/>
  </w:num>
  <w:num w:numId="12">
    <w:abstractNumId w:val="6"/>
  </w:num>
  <w:num w:numId="13">
    <w:abstractNumId w:val="16"/>
  </w:num>
  <w:num w:numId="14">
    <w:abstractNumId w:val="5"/>
  </w:num>
  <w:num w:numId="15">
    <w:abstractNumId w:val="14"/>
  </w:num>
  <w:num w:numId="16">
    <w:abstractNumId w:val="2"/>
  </w:num>
  <w:num w:numId="17">
    <w:abstractNumId w:val="0"/>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noPunctuationKerning/>
  <w:characterSpacingControl w:val="doNotCompress"/>
  <w:hdrShapeDefaults>
    <o:shapedefaults v:ext="edit" spidmax="3074">
      <o:colormru v:ext="edit" colors="#b2b2b2,#dff"/>
    </o:shapedefaults>
  </w:hdrShapeDefaults>
  <w:footnotePr>
    <w:footnote w:id="-1"/>
    <w:footnote w:id="0"/>
  </w:footnotePr>
  <w:endnotePr>
    <w:endnote w:id="-1"/>
    <w:endnote w:id="0"/>
  </w:endnotePr>
  <w:compat/>
  <w:rsids>
    <w:rsidRoot w:val="00502065"/>
    <w:rsid w:val="00092BEF"/>
    <w:rsid w:val="00173D0C"/>
    <w:rsid w:val="00502065"/>
    <w:rsid w:val="00541E5E"/>
    <w:rsid w:val="0057184A"/>
    <w:rsid w:val="0058668F"/>
    <w:rsid w:val="00740678"/>
    <w:rsid w:val="007466CC"/>
    <w:rsid w:val="00A74FBA"/>
    <w:rsid w:val="00BF2BDB"/>
    <w:rsid w:val="00F02B1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b2b2b2,#df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qFormat/>
    <w:pPr>
      <w:keepNext/>
      <w:spacing w:before="120"/>
      <w:jc w:val="both"/>
      <w:outlineLvl w:val="0"/>
    </w:pPr>
    <w:rPr>
      <w:rFonts w:ascii="Trebuchet MS" w:hAnsi="Trebuchet MS"/>
      <w:i/>
      <w:iCs/>
      <w:sz w:val="20"/>
    </w:rPr>
  </w:style>
  <w:style w:type="paragraph" w:styleId="Titolo2">
    <w:name w:val="heading 2"/>
    <w:basedOn w:val="Normale"/>
    <w:next w:val="Normale"/>
    <w:qFormat/>
    <w:pPr>
      <w:keepNext/>
      <w:spacing w:before="120"/>
      <w:jc w:val="right"/>
      <w:outlineLvl w:val="1"/>
    </w:pPr>
    <w:rPr>
      <w:rFonts w:ascii="Trebuchet MS" w:hAnsi="Trebuchet MS"/>
      <w:i/>
      <w:iCs/>
      <w:sz w:val="20"/>
    </w:rPr>
  </w:style>
  <w:style w:type="paragraph" w:styleId="Titolo3">
    <w:name w:val="heading 3"/>
    <w:basedOn w:val="Normale"/>
    <w:next w:val="Normale"/>
    <w:qFormat/>
    <w:pPr>
      <w:keepNext/>
      <w:outlineLvl w:val="2"/>
    </w:pPr>
    <w:rPr>
      <w:rFonts w:ascii="Tahoma" w:hAnsi="Tahoma" w:cs="Tahoma"/>
      <w:i/>
      <w:iCs/>
      <w:sz w:val="18"/>
    </w:rPr>
  </w:style>
  <w:style w:type="paragraph" w:styleId="Titolo4">
    <w:name w:val="heading 4"/>
    <w:basedOn w:val="Normale"/>
    <w:next w:val="Normale"/>
    <w:qFormat/>
    <w:pPr>
      <w:keepNext/>
      <w:jc w:val="right"/>
      <w:outlineLvl w:val="3"/>
    </w:pPr>
    <w:rPr>
      <w:rFonts w:ascii="Tahoma" w:hAnsi="Tahoma" w:cs="Tahoma"/>
      <w:i/>
      <w:iCs/>
      <w:sz w:val="18"/>
    </w:rPr>
  </w:style>
  <w:style w:type="paragraph" w:styleId="Titolo5">
    <w:name w:val="heading 5"/>
    <w:basedOn w:val="Normale"/>
    <w:next w:val="Normale"/>
    <w:qFormat/>
    <w:pPr>
      <w:keepNext/>
      <w:spacing w:before="60"/>
      <w:jc w:val="right"/>
      <w:outlineLvl w:val="4"/>
    </w:pPr>
    <w:rPr>
      <w:rFonts w:ascii="Tahoma" w:hAnsi="Tahoma" w:cs="Tahoma"/>
      <w:b/>
      <w:bCs/>
      <w:color w:val="000080"/>
      <w:sz w:val="32"/>
    </w:rPr>
  </w:style>
  <w:style w:type="paragraph" w:styleId="Titolo6">
    <w:name w:val="heading 6"/>
    <w:basedOn w:val="Normale"/>
    <w:next w:val="Normale"/>
    <w:qFormat/>
    <w:pPr>
      <w:keepNext/>
      <w:outlineLvl w:val="5"/>
    </w:pPr>
    <w:rPr>
      <w:rFonts w:ascii="Tahoma" w:hAnsi="Tahoma" w:cs="Tahoma"/>
      <w:b/>
      <w:bCs/>
      <w:color w:val="000080"/>
    </w:rPr>
  </w:style>
  <w:style w:type="character" w:default="1" w:styleId="Carpredefinitoparagrafo">
    <w:name w:val="Default Paragraph Font"/>
    <w:semiHidden/>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semiHidden/>
    <w:pPr>
      <w:tabs>
        <w:tab w:val="center" w:pos="4819"/>
        <w:tab w:val="right" w:pos="9638"/>
      </w:tabs>
    </w:pPr>
  </w:style>
  <w:style w:type="paragraph" w:styleId="Corpodeltesto">
    <w:name w:val="Body Text"/>
    <w:basedOn w:val="Normale"/>
    <w:semiHidden/>
    <w:pPr>
      <w:spacing w:before="120"/>
      <w:jc w:val="both"/>
    </w:pPr>
    <w:rPr>
      <w:rFonts w:ascii="Trebuchet MS" w:hAnsi="Trebuchet MS"/>
      <w:i/>
      <w:iCs/>
      <w:sz w:val="20"/>
    </w:rPr>
  </w:style>
  <w:style w:type="paragraph" w:styleId="Corpodeltesto2">
    <w:name w:val="Body Text 2"/>
    <w:basedOn w:val="Normale"/>
    <w:semiHidden/>
    <w:pPr>
      <w:spacing w:before="60"/>
      <w:jc w:val="both"/>
    </w:pPr>
    <w:rPr>
      <w:rFonts w:ascii="Tahoma" w:hAnsi="Tahoma" w:cs="Tahoma"/>
      <w:sz w:val="18"/>
    </w:rPr>
  </w:style>
  <w:style w:type="paragraph" w:customStyle="1" w:styleId="Noparagraphstyle">
    <w:name w:val="[No paragraph style]"/>
    <w:pPr>
      <w:autoSpaceDE w:val="0"/>
      <w:autoSpaceDN w:val="0"/>
      <w:adjustRightInd w:val="0"/>
      <w:spacing w:line="288" w:lineRule="auto"/>
      <w:textAlignment w:val="center"/>
    </w:pPr>
    <w:rPr>
      <w:color w:val="000000"/>
      <w:sz w:val="24"/>
      <w:szCs w:val="24"/>
    </w:rPr>
  </w:style>
  <w:style w:type="paragraph" w:styleId="Corpodeltesto3">
    <w:name w:val="Body Text 3"/>
    <w:basedOn w:val="Normale"/>
    <w:semiHidden/>
    <w:rPr>
      <w:rFonts w:ascii="Tahoma" w:hAnsi="Tahoma" w:cs="Tahoma"/>
      <w:sz w:val="36"/>
    </w:rPr>
  </w:style>
  <w:style w:type="paragraph" w:styleId="Testodelblocco">
    <w:name w:val="Block Text"/>
    <w:basedOn w:val="Normale"/>
    <w:semiHidden/>
    <w:pPr>
      <w:ind w:left="120" w:right="63"/>
      <w:jc w:val="both"/>
    </w:pPr>
    <w:rPr>
      <w:rFonts w:ascii="Tahoma" w:hAnsi="Tahoma" w:cs="Tahoma"/>
      <w:sz w:val="18"/>
    </w:rPr>
  </w:style>
  <w:style w:type="character" w:styleId="Numeropagina">
    <w:name w:val="page number"/>
    <w:basedOn w:val="Carpredefinitoparagrafo"/>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5617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PARLAMENTO EUROPEO</vt:lpstr>
    </vt:vector>
  </TitlesOfParts>
  <Company/>
  <LinksUpToDate>false</LinksUpToDate>
  <CharactersWithSpaces>6588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PARLAMENTO EUROPEO</dc:title>
  <dc:creator>C.C.I.A.A.</dc:creator>
  <cp:lastModifiedBy>Astrid Pavesic</cp:lastModifiedBy>
  <cp:revision>2</cp:revision>
  <cp:lastPrinted>2010-07-29T16:03:00Z</cp:lastPrinted>
  <dcterms:created xsi:type="dcterms:W3CDTF">2017-07-18T14:18:00Z</dcterms:created>
  <dcterms:modified xsi:type="dcterms:W3CDTF">2017-07-18T14:18:00Z</dcterms:modified>
</cp:coreProperties>
</file>