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39BD" w:rsidRDefault="007C2D32" w:rsidP="004D6C42">
      <w:pPr>
        <w:pStyle w:val="Titolo6"/>
        <w:numPr>
          <w:ilvl w:val="0"/>
          <w:numId w:val="0"/>
        </w:numPr>
        <w:jc w:val="center"/>
        <w:rPr>
          <w:rFonts w:ascii="GillSans" w:hAnsi="GillSans"/>
          <w:color w:val="254061"/>
          <w:sz w:val="22"/>
        </w:rPr>
      </w:pPr>
      <w:r>
        <w:rPr>
          <w:rFonts w:ascii="GillSans" w:hAnsi="GillSans"/>
          <w:color w:val="254061"/>
          <w:sz w:val="22"/>
        </w:rPr>
        <w:t>DOCUMENTO FINALE 2017</w:t>
      </w:r>
    </w:p>
    <w:p w:rsidR="00F439BD" w:rsidRDefault="00F439BD" w:rsidP="004D6C42">
      <w:pPr>
        <w:jc w:val="center"/>
        <w:rPr>
          <w:rFonts w:ascii="GillSans" w:hAnsi="GillSans"/>
          <w:color w:val="254061"/>
          <w:sz w:val="22"/>
        </w:rPr>
      </w:pPr>
    </w:p>
    <w:p w:rsidR="00F439BD" w:rsidRPr="009B4903" w:rsidRDefault="009B4903" w:rsidP="004D6C42">
      <w:pPr>
        <w:jc w:val="right"/>
        <w:rPr>
          <w:rFonts w:ascii="GillSans" w:hAnsi="GillSans" w:cs="Tahoma"/>
          <w:i/>
          <w:color w:val="254061"/>
          <w:sz w:val="22"/>
        </w:rPr>
      </w:pPr>
      <w:r w:rsidRPr="009B4903">
        <w:rPr>
          <w:rFonts w:ascii="GillSans" w:hAnsi="GillSans"/>
          <w:i/>
          <w:color w:val="254061"/>
          <w:sz w:val="22"/>
        </w:rPr>
        <w:t xml:space="preserve">Pescara, </w:t>
      </w:r>
      <w:r w:rsidR="007C2D32">
        <w:rPr>
          <w:rFonts w:ascii="GillSans" w:hAnsi="GillSans" w:cs="Tahoma"/>
          <w:i/>
          <w:color w:val="254061"/>
          <w:sz w:val="22"/>
        </w:rPr>
        <w:t>8</w:t>
      </w:r>
      <w:r w:rsidRPr="009B4903">
        <w:rPr>
          <w:rFonts w:ascii="GillSans" w:hAnsi="GillSans" w:cs="Tahoma"/>
          <w:i/>
          <w:color w:val="254061"/>
          <w:sz w:val="22"/>
        </w:rPr>
        <w:t xml:space="preserve"> giugno 2017</w:t>
      </w:r>
    </w:p>
    <w:p w:rsidR="00F439BD" w:rsidRDefault="00F439BD" w:rsidP="004D6C42">
      <w:pPr>
        <w:jc w:val="both"/>
        <w:rPr>
          <w:rFonts w:ascii="GillSans" w:hAnsi="GillSans" w:cs="Tahoma"/>
          <w:color w:val="254061"/>
          <w:sz w:val="22"/>
        </w:rPr>
      </w:pPr>
    </w:p>
    <w:p w:rsidR="00F439BD" w:rsidRDefault="00F439BD" w:rsidP="004D6C42">
      <w:pPr>
        <w:jc w:val="both"/>
        <w:rPr>
          <w:rFonts w:ascii="GillSans" w:hAnsi="GillSans"/>
          <w:color w:val="254061"/>
          <w:sz w:val="22"/>
        </w:rPr>
        <w:sectPr w:rsidR="00F439BD">
          <w:headerReference w:type="default" r:id="rId7"/>
          <w:footnotePr>
            <w:pos w:val="beneathText"/>
          </w:footnotePr>
          <w:pgSz w:w="11906" w:h="16838" w:code="9"/>
          <w:pgMar w:top="1418" w:right="1134" w:bottom="1418" w:left="1134" w:header="708" w:footer="708" w:gutter="0"/>
          <w:pgNumType w:start="83"/>
          <w:cols w:space="708"/>
          <w:docGrid w:linePitch="360"/>
        </w:sectPr>
      </w:pPr>
    </w:p>
    <w:p w:rsidR="00F439BD" w:rsidRDefault="00F439BD" w:rsidP="004D6C42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" w:hAnsi="GillSans"/>
          <w:b w:val="0"/>
          <w:bCs w:val="0"/>
          <w:color w:val="254061"/>
          <w:sz w:val="22"/>
        </w:rPr>
      </w:pPr>
    </w:p>
    <w:p w:rsidR="00F439BD" w:rsidRDefault="00F439BD" w:rsidP="004D6C42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i/>
          <w:iCs/>
          <w:color w:val="244061"/>
        </w:rPr>
      </w:pPr>
      <w:r>
        <w:rPr>
          <w:rFonts w:ascii="GillSans" w:hAnsi="GillSans"/>
          <w:i/>
          <w:iCs/>
          <w:color w:val="244061"/>
        </w:rPr>
        <w:t>1. Introduzione</w:t>
      </w:r>
    </w:p>
    <w:p w:rsidR="00F439BD" w:rsidRPr="00D56859" w:rsidRDefault="00F439BD" w:rsidP="004D6C42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b w:val="0"/>
          <w:bCs w:val="0"/>
          <w:color w:val="244061" w:themeColor="accent1" w:themeShade="80"/>
        </w:rPr>
      </w:pPr>
    </w:p>
    <w:p w:rsidR="00D56859" w:rsidRPr="00A309EF" w:rsidRDefault="00D56859" w:rsidP="004D6C42">
      <w:pPr>
        <w:jc w:val="both"/>
        <w:rPr>
          <w:rFonts w:ascii="GillSans" w:eastAsia="Arial Unicode MS" w:hAnsi="GillSans"/>
          <w:color w:val="244061" w:themeColor="accent1" w:themeShade="80"/>
          <w:sz w:val="20"/>
        </w:rPr>
      </w:pPr>
      <w:r w:rsidRPr="00A309EF">
        <w:rPr>
          <w:rFonts w:ascii="GillSans" w:eastAsia="Arial Unicode MS" w:hAnsi="GillSans"/>
          <w:color w:val="244061" w:themeColor="accent1" w:themeShade="80"/>
          <w:sz w:val="20"/>
        </w:rPr>
        <w:t xml:space="preserve">L'8 giugno a Pescara – Chieti </w:t>
      </w:r>
      <w:r w:rsidR="00A309EF">
        <w:rPr>
          <w:rFonts w:ascii="GillSans" w:eastAsia="Arial Unicode MS" w:hAnsi="GillSans"/>
          <w:color w:val="244061" w:themeColor="accent1" w:themeShade="80"/>
          <w:sz w:val="20"/>
        </w:rPr>
        <w:t xml:space="preserve">nell’ambito </w:t>
      </w:r>
      <w:r w:rsidRPr="00A309EF">
        <w:rPr>
          <w:rFonts w:ascii="GillSans" w:eastAsia="Arial Unicode MS" w:hAnsi="GillSans"/>
          <w:color w:val="244061" w:themeColor="accent1" w:themeShade="80"/>
          <w:sz w:val="20"/>
        </w:rPr>
        <w:t xml:space="preserve">del XVII Forum delle Camere di Commercio dell’Adriatico e dello Ionio si è svolto il Tavolo di Lavoro </w:t>
      </w:r>
      <w:r w:rsidR="00A309EF" w:rsidRPr="00A309EF">
        <w:rPr>
          <w:rFonts w:ascii="GillSans" w:eastAsia="Arial Unicode MS" w:hAnsi="GillSans"/>
          <w:color w:val="244061" w:themeColor="accent1" w:themeShade="80"/>
          <w:sz w:val="20"/>
        </w:rPr>
        <w:t>“</w:t>
      </w:r>
      <w:r w:rsidRPr="00A309EF">
        <w:rPr>
          <w:rFonts w:ascii="GillSans" w:eastAsia="Arial Unicode MS" w:hAnsi="GillSans"/>
          <w:color w:val="244061" w:themeColor="accent1" w:themeShade="80"/>
          <w:sz w:val="20"/>
        </w:rPr>
        <w:t>Qualità Ambientale e Agricoltura</w:t>
      </w:r>
      <w:r w:rsidR="00A309EF" w:rsidRPr="00A309EF">
        <w:rPr>
          <w:rFonts w:ascii="GillSans" w:eastAsia="Arial Unicode MS" w:hAnsi="GillSans"/>
          <w:color w:val="244061" w:themeColor="accent1" w:themeShade="80"/>
          <w:sz w:val="20"/>
        </w:rPr>
        <w:t>”</w:t>
      </w:r>
      <w:r w:rsidRPr="00A309EF">
        <w:rPr>
          <w:rFonts w:ascii="GillSans" w:eastAsia="Arial Unicode MS" w:hAnsi="GillSans"/>
          <w:color w:val="244061" w:themeColor="accent1" w:themeShade="80"/>
          <w:sz w:val="20"/>
        </w:rPr>
        <w:t>.</w:t>
      </w:r>
    </w:p>
    <w:p w:rsidR="00D56859" w:rsidRPr="00A309EF" w:rsidRDefault="00D56859" w:rsidP="004D6C42">
      <w:pPr>
        <w:jc w:val="both"/>
        <w:rPr>
          <w:rFonts w:ascii="GillSans" w:eastAsia="Arial Unicode MS" w:hAnsi="GillSans"/>
          <w:color w:val="244061" w:themeColor="accent1" w:themeShade="80"/>
          <w:sz w:val="20"/>
        </w:rPr>
      </w:pPr>
    </w:p>
    <w:p w:rsidR="0049651A" w:rsidRPr="00A309EF" w:rsidRDefault="00D56859" w:rsidP="004D6C42">
      <w:pPr>
        <w:jc w:val="both"/>
        <w:rPr>
          <w:rFonts w:ascii="GillSans" w:eastAsia="Arial Unicode MS" w:hAnsi="GillSans"/>
          <w:color w:val="244061" w:themeColor="accent1" w:themeShade="80"/>
          <w:sz w:val="20"/>
        </w:rPr>
      </w:pPr>
      <w:r w:rsidRPr="00A309EF">
        <w:rPr>
          <w:rFonts w:ascii="GillSans" w:eastAsia="Arial Unicode MS" w:hAnsi="GillSans"/>
          <w:color w:val="244061" w:themeColor="accent1" w:themeShade="80"/>
          <w:sz w:val="20"/>
        </w:rPr>
        <w:t>Il gruppo di lavoro è stato coordinato congiuntamente dalla Bosnia-Erzegovina e dall'Italia; precisamente</w:t>
      </w:r>
      <w:r w:rsidR="0049651A" w:rsidRPr="00A309EF">
        <w:rPr>
          <w:rFonts w:ascii="GillSans" w:eastAsia="Arial Unicode MS" w:hAnsi="GillSans"/>
          <w:color w:val="244061" w:themeColor="accent1" w:themeShade="80"/>
          <w:sz w:val="20"/>
        </w:rPr>
        <w:t xml:space="preserve"> dalla Camera di Commercio della Federazione </w:t>
      </w:r>
      <w:r w:rsidR="00B7534B">
        <w:rPr>
          <w:rFonts w:ascii="GillSans" w:eastAsia="Arial Unicode MS" w:hAnsi="GillSans"/>
          <w:color w:val="244061" w:themeColor="accent1" w:themeShade="80"/>
          <w:sz w:val="20"/>
        </w:rPr>
        <w:t>di Bosnia-</w:t>
      </w:r>
      <w:r w:rsidR="0049651A" w:rsidRPr="00A309EF">
        <w:rPr>
          <w:rFonts w:ascii="GillSans" w:eastAsia="Arial Unicode MS" w:hAnsi="GillSans"/>
          <w:color w:val="244061" w:themeColor="accent1" w:themeShade="80"/>
          <w:sz w:val="20"/>
        </w:rPr>
        <w:t>Erzegovina</w:t>
      </w:r>
      <w:r w:rsidRPr="00A309EF">
        <w:rPr>
          <w:rFonts w:ascii="GillSans" w:eastAsia="Arial Unicode MS" w:hAnsi="GillSans"/>
          <w:color w:val="244061" w:themeColor="accent1" w:themeShade="80"/>
          <w:sz w:val="20"/>
        </w:rPr>
        <w:t xml:space="preserve"> </w:t>
      </w:r>
      <w:r w:rsidR="0049651A" w:rsidRPr="00A309EF">
        <w:rPr>
          <w:rFonts w:ascii="GillSans" w:eastAsia="Arial Unicode MS" w:hAnsi="GillSans"/>
          <w:color w:val="244061" w:themeColor="accent1" w:themeShade="80"/>
          <w:sz w:val="20"/>
        </w:rPr>
        <w:t xml:space="preserve">e da Unioncamere Italia. </w:t>
      </w:r>
    </w:p>
    <w:p w:rsidR="0049651A" w:rsidRPr="00A309EF" w:rsidRDefault="00D56859" w:rsidP="004D6C42">
      <w:pPr>
        <w:jc w:val="both"/>
        <w:rPr>
          <w:rFonts w:ascii="GillSans" w:eastAsia="Arial Unicode MS" w:hAnsi="GillSans"/>
          <w:color w:val="244061" w:themeColor="accent1" w:themeShade="80"/>
          <w:sz w:val="20"/>
        </w:rPr>
      </w:pPr>
      <w:r w:rsidRPr="00A309EF">
        <w:rPr>
          <w:rFonts w:ascii="GillSans" w:eastAsia="Arial Unicode MS" w:hAnsi="GillSans"/>
          <w:color w:val="244061" w:themeColor="accent1" w:themeShade="80"/>
          <w:sz w:val="20"/>
        </w:rPr>
        <w:t xml:space="preserve">Moderatore della </w:t>
      </w:r>
      <w:r w:rsidR="00B7534B">
        <w:rPr>
          <w:rFonts w:ascii="GillSans" w:eastAsia="Arial Unicode MS" w:hAnsi="GillSans"/>
          <w:color w:val="244061" w:themeColor="accent1" w:themeShade="80"/>
          <w:sz w:val="20"/>
        </w:rPr>
        <w:t>tavolo di lavoro</w:t>
      </w:r>
      <w:r w:rsidRPr="00A309EF">
        <w:rPr>
          <w:rFonts w:ascii="GillSans" w:eastAsia="Arial Unicode MS" w:hAnsi="GillSans"/>
          <w:color w:val="244061" w:themeColor="accent1" w:themeShade="80"/>
          <w:sz w:val="20"/>
        </w:rPr>
        <w:t xml:space="preserve"> è stato Marko Šantić, </w:t>
      </w:r>
      <w:r w:rsidR="0049651A" w:rsidRPr="00A309EF">
        <w:rPr>
          <w:rFonts w:ascii="GillSans" w:eastAsia="Arial Unicode MS" w:hAnsi="GillSans"/>
          <w:color w:val="244061" w:themeColor="accent1" w:themeShade="80"/>
          <w:sz w:val="20"/>
        </w:rPr>
        <w:t xml:space="preserve">Camera di Commercio della Federazione di Bosnia Erzegovina. </w:t>
      </w:r>
    </w:p>
    <w:p w:rsidR="0049651A" w:rsidRPr="00A309EF" w:rsidRDefault="0049651A" w:rsidP="004D6C42">
      <w:pPr>
        <w:pStyle w:val="Titolo6"/>
        <w:numPr>
          <w:ilvl w:val="0"/>
          <w:numId w:val="0"/>
        </w:numPr>
        <w:tabs>
          <w:tab w:val="left" w:pos="240"/>
        </w:tabs>
        <w:ind w:left="1152"/>
        <w:jc w:val="both"/>
        <w:rPr>
          <w:rFonts w:ascii="GillSans" w:eastAsia="Arial Unicode MS" w:hAnsi="GillSans" w:cs="Times New Roman"/>
          <w:b w:val="0"/>
          <w:bCs w:val="0"/>
          <w:color w:val="244061" w:themeColor="accent1" w:themeShade="80"/>
          <w:sz w:val="20"/>
        </w:rPr>
      </w:pPr>
    </w:p>
    <w:p w:rsidR="0049651A" w:rsidRPr="00A309EF" w:rsidRDefault="0049651A" w:rsidP="004D6C42">
      <w:pPr>
        <w:jc w:val="both"/>
        <w:rPr>
          <w:rFonts w:ascii="GillSans" w:eastAsia="Arial Unicode MS" w:hAnsi="GillSans"/>
          <w:color w:val="244061" w:themeColor="accent1" w:themeShade="80"/>
          <w:sz w:val="20"/>
        </w:rPr>
      </w:pPr>
      <w:r w:rsidRPr="00A309EF">
        <w:rPr>
          <w:rFonts w:ascii="GillSans" w:eastAsia="Arial Unicode MS" w:hAnsi="GillSans"/>
          <w:color w:val="244061" w:themeColor="accent1" w:themeShade="80"/>
          <w:sz w:val="20"/>
        </w:rPr>
        <w:t>L'argomento</w:t>
      </w:r>
      <w:r w:rsidR="00380D55">
        <w:rPr>
          <w:rFonts w:ascii="GillSans" w:eastAsia="Arial Unicode MS" w:hAnsi="GillSans"/>
          <w:color w:val="244061" w:themeColor="accent1" w:themeShade="80"/>
          <w:sz w:val="20"/>
        </w:rPr>
        <w:t xml:space="preserve"> principale della tavolo di lavoro</w:t>
      </w:r>
      <w:r w:rsidRPr="00A309EF">
        <w:rPr>
          <w:rFonts w:ascii="GillSans" w:eastAsia="Arial Unicode MS" w:hAnsi="GillSans"/>
          <w:color w:val="244061" w:themeColor="accent1" w:themeShade="80"/>
          <w:sz w:val="20"/>
        </w:rPr>
        <w:t xml:space="preserve"> era "Partenariato pubblico-privato in agricoltura: sfide e opportunità" e il principale relatore la D</w:t>
      </w:r>
      <w:r w:rsidR="00B7534B">
        <w:rPr>
          <w:rFonts w:ascii="GillSans" w:eastAsia="Arial Unicode MS" w:hAnsi="GillSans"/>
          <w:color w:val="244061" w:themeColor="accent1" w:themeShade="80"/>
          <w:sz w:val="20"/>
        </w:rPr>
        <w:t>ott.ssa Mia Gla</w:t>
      </w:r>
      <w:r w:rsidRPr="00A309EF">
        <w:rPr>
          <w:rFonts w:ascii="GillSans" w:eastAsia="Arial Unicode MS" w:hAnsi="GillSans"/>
          <w:color w:val="244061" w:themeColor="accent1" w:themeShade="80"/>
          <w:sz w:val="20"/>
        </w:rPr>
        <w:t>muzina</w:t>
      </w:r>
      <w:r w:rsidRPr="00380D55">
        <w:rPr>
          <w:rFonts w:ascii="GillSans" w:eastAsia="Arial Unicode MS" w:hAnsi="GillSans"/>
          <w:color w:val="244061" w:themeColor="accent1" w:themeShade="80"/>
          <w:sz w:val="20"/>
        </w:rPr>
        <w:t xml:space="preserve">, </w:t>
      </w:r>
      <w:r w:rsidR="00380D55" w:rsidRPr="00380D55">
        <w:rPr>
          <w:rFonts w:ascii="GillSans" w:eastAsia="Arial Unicode MS" w:hAnsi="GillSans"/>
          <w:color w:val="244061" w:themeColor="accent1" w:themeShade="80"/>
          <w:sz w:val="20"/>
        </w:rPr>
        <w:t>Coordinatore</w:t>
      </w:r>
      <w:r w:rsidRPr="00380D55">
        <w:rPr>
          <w:rFonts w:ascii="GillSans" w:eastAsia="Arial Unicode MS" w:hAnsi="GillSans"/>
          <w:color w:val="244061" w:themeColor="accent1" w:themeShade="80"/>
          <w:sz w:val="20"/>
        </w:rPr>
        <w:t xml:space="preserve"> del governo della Bosnia-Herzegovina per le questioni di integrazione UE.</w:t>
      </w:r>
    </w:p>
    <w:p w:rsidR="0049651A" w:rsidRPr="00A309EF" w:rsidRDefault="0049651A" w:rsidP="004D6C42">
      <w:pPr>
        <w:jc w:val="both"/>
        <w:rPr>
          <w:rFonts w:ascii="GillSans" w:eastAsia="Arial Unicode MS" w:hAnsi="GillSans"/>
          <w:color w:val="244061" w:themeColor="accent1" w:themeShade="80"/>
          <w:sz w:val="20"/>
        </w:rPr>
      </w:pPr>
    </w:p>
    <w:p w:rsidR="0049651A" w:rsidRPr="00A309EF" w:rsidRDefault="0049651A" w:rsidP="004D6C42">
      <w:pPr>
        <w:jc w:val="both"/>
        <w:rPr>
          <w:rFonts w:ascii="GillSans" w:eastAsia="Arial Unicode MS" w:hAnsi="GillSans"/>
          <w:color w:val="244061" w:themeColor="accent1" w:themeShade="80"/>
          <w:sz w:val="20"/>
        </w:rPr>
      </w:pPr>
      <w:r w:rsidRPr="00A309EF">
        <w:rPr>
          <w:rFonts w:ascii="GillSans" w:eastAsia="Arial Unicode MS" w:hAnsi="GillSans"/>
          <w:color w:val="244061" w:themeColor="accent1" w:themeShade="80"/>
          <w:sz w:val="20"/>
        </w:rPr>
        <w:t>Il tavolo di lavoro ha riunito circa 15 partecipanti che sono membri di varie istituzioni / organizzazioni, agenzie di sviluppo e imprenditori del settore agricolo e ambientale.</w:t>
      </w:r>
    </w:p>
    <w:p w:rsidR="00F439BD" w:rsidRPr="0049651A" w:rsidRDefault="00F439BD" w:rsidP="004D6C42">
      <w:pPr>
        <w:jc w:val="both"/>
        <w:rPr>
          <w:rFonts w:eastAsia="Arial Unicode MS"/>
        </w:rPr>
      </w:pPr>
    </w:p>
    <w:p w:rsidR="00F439BD" w:rsidRPr="00AE399C" w:rsidRDefault="00F439BD" w:rsidP="004D6C42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i/>
          <w:iCs/>
          <w:color w:val="244061" w:themeColor="accent1" w:themeShade="80"/>
        </w:rPr>
      </w:pPr>
      <w:r w:rsidRPr="00AE399C">
        <w:rPr>
          <w:rFonts w:ascii="GillSans" w:hAnsi="GillSans"/>
          <w:i/>
          <w:iCs/>
          <w:color w:val="244061" w:themeColor="accent1" w:themeShade="80"/>
        </w:rPr>
        <w:t>2. Linee strategiche</w:t>
      </w:r>
    </w:p>
    <w:p w:rsidR="00F439BD" w:rsidRPr="00AE399C" w:rsidRDefault="00F439BD" w:rsidP="004D6C42">
      <w:pPr>
        <w:jc w:val="both"/>
        <w:rPr>
          <w:rFonts w:ascii="GillSans" w:hAnsi="GillSans"/>
          <w:color w:val="244061" w:themeColor="accent1" w:themeShade="80"/>
        </w:rPr>
      </w:pPr>
    </w:p>
    <w:p w:rsidR="0049651A" w:rsidRPr="00A309EF" w:rsidRDefault="0049651A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  <w:r w:rsidRPr="00A309EF">
        <w:rPr>
          <w:rFonts w:ascii="GillSans" w:hAnsi="GillSans"/>
          <w:color w:val="244061" w:themeColor="accent1" w:themeShade="80"/>
          <w:sz w:val="20"/>
        </w:rPr>
        <w:t xml:space="preserve">Dal momento che l'obiettivo generale </w:t>
      </w:r>
      <w:r w:rsidR="00380D55">
        <w:rPr>
          <w:rFonts w:ascii="GillSans" w:hAnsi="GillSans"/>
          <w:color w:val="244061" w:themeColor="accent1" w:themeShade="80"/>
          <w:sz w:val="20"/>
        </w:rPr>
        <w:t>dell’edizione del Forum di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quest'anno </w:t>
      </w:r>
      <w:r w:rsidR="00380D55">
        <w:rPr>
          <w:rFonts w:ascii="GillSans" w:hAnsi="GillSans"/>
          <w:color w:val="244061" w:themeColor="accent1" w:themeShade="80"/>
          <w:sz w:val="20"/>
        </w:rPr>
        <w:t>era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quello di trovare un modello di governance che </w:t>
      </w:r>
      <w:r w:rsidR="00884F8B">
        <w:rPr>
          <w:rFonts w:ascii="GillSans" w:hAnsi="GillSans"/>
          <w:color w:val="244061" w:themeColor="accent1" w:themeShade="80"/>
          <w:sz w:val="20"/>
        </w:rPr>
        <w:t>rilanci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aree a li</w:t>
      </w:r>
      <w:r w:rsidR="00884F8B">
        <w:rPr>
          <w:rFonts w:ascii="GillSans" w:hAnsi="GillSans"/>
          <w:color w:val="244061" w:themeColor="accent1" w:themeShade="80"/>
          <w:sz w:val="20"/>
        </w:rPr>
        <w:t>vello macro-regionale, anche il Tavolo di Lavoro sulla qualità ambientale e agricoltura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si è concentrata sui vantaggi e gli svantaggi del partenariato pubblico-privato e del modello di concessione agricola.</w:t>
      </w:r>
    </w:p>
    <w:p w:rsidR="00AE399C" w:rsidRPr="00A309EF" w:rsidRDefault="00AE399C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</w:p>
    <w:p w:rsidR="00AE399C" w:rsidRPr="00A309EF" w:rsidRDefault="00AE399C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  <w:r w:rsidRPr="00A309EF">
        <w:rPr>
          <w:rFonts w:ascii="GillSans" w:hAnsi="GillSans"/>
          <w:color w:val="244061" w:themeColor="accent1" w:themeShade="80"/>
          <w:sz w:val="20"/>
        </w:rPr>
        <w:t xml:space="preserve">Mia Glamuzina, coordinatrice del governo della Bosnia-Erzegovina per l'integrazione europea, ha aperto </w:t>
      </w:r>
      <w:r w:rsidR="00566E7B" w:rsidRPr="00A309EF">
        <w:rPr>
          <w:rFonts w:ascii="GillSans" w:hAnsi="GillSans"/>
          <w:color w:val="244061" w:themeColor="accent1" w:themeShade="80"/>
          <w:sz w:val="20"/>
        </w:rPr>
        <w:t>il gruppo di lavoro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con una presentazione generale che sottolinea le principali linee guida da seguire e che </w:t>
      </w:r>
      <w:r w:rsidR="00566E7B" w:rsidRPr="00A309EF">
        <w:rPr>
          <w:rFonts w:ascii="GillSans" w:hAnsi="GillSans"/>
          <w:color w:val="244061" w:themeColor="accent1" w:themeShade="80"/>
          <w:sz w:val="20"/>
        </w:rPr>
        <w:t>porterebbero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</w:t>
      </w:r>
      <w:r w:rsidR="00566E7B" w:rsidRPr="00A309EF">
        <w:rPr>
          <w:rFonts w:ascii="GillSans" w:hAnsi="GillSans"/>
          <w:color w:val="244061" w:themeColor="accent1" w:themeShade="80"/>
          <w:sz w:val="20"/>
        </w:rPr>
        <w:t>al</w:t>
      </w:r>
      <w:r w:rsidRPr="00A309EF">
        <w:rPr>
          <w:rFonts w:ascii="GillSans" w:hAnsi="GillSans"/>
          <w:color w:val="244061" w:themeColor="accent1" w:themeShade="80"/>
          <w:sz w:val="20"/>
        </w:rPr>
        <w:t>l</w:t>
      </w:r>
      <w:r w:rsidR="00566E7B" w:rsidRPr="00A309EF">
        <w:rPr>
          <w:rFonts w:ascii="GillSans" w:hAnsi="GillSans"/>
          <w:color w:val="244061" w:themeColor="accent1" w:themeShade="80"/>
          <w:sz w:val="20"/>
        </w:rPr>
        <w:t>o sviluppo di un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</w:t>
      </w:r>
      <w:r w:rsidR="00566E7B" w:rsidRPr="00A309EF">
        <w:rPr>
          <w:rFonts w:ascii="GillSans" w:hAnsi="GillSans"/>
          <w:color w:val="244061" w:themeColor="accent1" w:themeShade="80"/>
          <w:sz w:val="20"/>
        </w:rPr>
        <w:t>Partenariato Pubblico-P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rivato e </w:t>
      </w:r>
      <w:r w:rsidR="00566E7B" w:rsidRPr="00A309EF">
        <w:rPr>
          <w:rFonts w:ascii="GillSans" w:hAnsi="GillSans"/>
          <w:color w:val="244061" w:themeColor="accent1" w:themeShade="80"/>
          <w:sz w:val="20"/>
        </w:rPr>
        <w:t xml:space="preserve">al modello di concessione agricola. </w:t>
      </w:r>
    </w:p>
    <w:p w:rsidR="00566E7B" w:rsidRPr="00A309EF" w:rsidRDefault="00566E7B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</w:p>
    <w:p w:rsidR="0049651A" w:rsidRPr="00A309EF" w:rsidRDefault="00566E7B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  <w:r w:rsidRPr="00A309EF">
        <w:rPr>
          <w:rFonts w:ascii="GillSans" w:hAnsi="GillSans"/>
          <w:color w:val="244061" w:themeColor="accent1" w:themeShade="80"/>
          <w:sz w:val="20"/>
        </w:rPr>
        <w:t xml:space="preserve">Nella sua esposizione Glamuzina ha fornito un esempio di utilizzo delle concessioni in Bosnia-Erzegovina, affermando che circa il 95% di piantagioni di </w:t>
      </w:r>
      <w:proofErr w:type="spellStart"/>
      <w:r w:rsidRPr="00A309EF">
        <w:rPr>
          <w:rFonts w:ascii="GillSans" w:hAnsi="GillSans"/>
          <w:color w:val="244061" w:themeColor="accent1" w:themeShade="80"/>
          <w:sz w:val="20"/>
        </w:rPr>
        <w:t>immortelle</w:t>
      </w:r>
      <w:proofErr w:type="spellEnd"/>
      <w:r w:rsidRPr="00A309EF">
        <w:rPr>
          <w:rFonts w:ascii="GillSans" w:hAnsi="GillSans"/>
          <w:color w:val="244061" w:themeColor="accent1" w:themeShade="80"/>
          <w:sz w:val="20"/>
        </w:rPr>
        <w:t xml:space="preserve"> in Bosnia-Erzegovina sono state piantate su un terreno a cui era stata attribuita una concessione, </w:t>
      </w:r>
      <w:r w:rsidR="00A03242">
        <w:rPr>
          <w:rFonts w:ascii="GillSans" w:hAnsi="GillSans"/>
          <w:color w:val="244061" w:themeColor="accent1" w:themeShade="80"/>
          <w:sz w:val="20"/>
        </w:rPr>
        <w:t>principalmente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dai comuni ai partner privati.</w:t>
      </w:r>
    </w:p>
    <w:p w:rsidR="00566E7B" w:rsidRPr="00A309EF" w:rsidRDefault="00566E7B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  <w:r w:rsidRPr="00A309EF">
        <w:rPr>
          <w:rFonts w:ascii="GillSans" w:hAnsi="GillSans"/>
          <w:color w:val="244061" w:themeColor="accent1" w:themeShade="80"/>
          <w:sz w:val="20"/>
        </w:rPr>
        <w:t xml:space="preserve">La pratica attuale ha mostrato che i principali problemi per i produttori agricoli, relativi alla produzione di </w:t>
      </w:r>
      <w:proofErr w:type="spellStart"/>
      <w:r w:rsidRPr="00A309EF">
        <w:rPr>
          <w:rFonts w:ascii="GillSans" w:hAnsi="GillSans"/>
          <w:color w:val="244061" w:themeColor="accent1" w:themeShade="80"/>
          <w:sz w:val="20"/>
        </w:rPr>
        <w:t>immortelle</w:t>
      </w:r>
      <w:proofErr w:type="spellEnd"/>
      <w:r w:rsidRPr="00A309EF">
        <w:rPr>
          <w:rFonts w:ascii="GillSans" w:hAnsi="GillSans"/>
          <w:color w:val="244061" w:themeColor="accent1" w:themeShade="80"/>
          <w:sz w:val="20"/>
        </w:rPr>
        <w:t xml:space="preserve">, </w:t>
      </w:r>
      <w:r w:rsidR="004D6C42" w:rsidRPr="00A309EF">
        <w:rPr>
          <w:rFonts w:ascii="GillSans" w:hAnsi="GillSans"/>
          <w:color w:val="244061" w:themeColor="accent1" w:themeShade="80"/>
          <w:sz w:val="20"/>
        </w:rPr>
        <w:t xml:space="preserve">sono: </w:t>
      </w:r>
      <w:r w:rsidRPr="00A309EF">
        <w:rPr>
          <w:rFonts w:ascii="GillSans" w:hAnsi="GillSans"/>
          <w:color w:val="244061" w:themeColor="accent1" w:themeShade="80"/>
          <w:sz w:val="20"/>
        </w:rPr>
        <w:t>la mancanza di istruzione sul processo di produzione, la mancanza di conoscenza del processo di immagazzinamento dell'ol</w:t>
      </w:r>
      <w:r w:rsidR="00001F19">
        <w:rPr>
          <w:rFonts w:ascii="GillSans" w:hAnsi="GillSans"/>
          <w:color w:val="244061" w:themeColor="accent1" w:themeShade="80"/>
          <w:sz w:val="20"/>
        </w:rPr>
        <w:t xml:space="preserve">io di </w:t>
      </w:r>
      <w:proofErr w:type="spellStart"/>
      <w:r w:rsidR="00001F19">
        <w:rPr>
          <w:rFonts w:ascii="GillSans" w:hAnsi="GillSans"/>
          <w:color w:val="244061" w:themeColor="accent1" w:themeShade="80"/>
          <w:sz w:val="20"/>
        </w:rPr>
        <w:t>immortelle</w:t>
      </w:r>
      <w:proofErr w:type="spellEnd"/>
      <w:r w:rsidR="00001F19">
        <w:rPr>
          <w:rFonts w:ascii="GillSans" w:hAnsi="GillSans"/>
          <w:color w:val="244061" w:themeColor="accent1" w:themeShade="80"/>
          <w:sz w:val="20"/>
        </w:rPr>
        <w:t>, in particolar modo riguardo a</w:t>
      </w:r>
      <w:r w:rsidRPr="00A309EF">
        <w:rPr>
          <w:rFonts w:ascii="GillSans" w:hAnsi="GillSans"/>
          <w:color w:val="244061" w:themeColor="accent1" w:themeShade="80"/>
          <w:sz w:val="20"/>
        </w:rPr>
        <w:t>l luogo di stoccaggio e le condizioni in cui l'olio può essere conservato fino al momento della vendita .</w:t>
      </w:r>
    </w:p>
    <w:p w:rsidR="004D6C42" w:rsidRPr="00A309EF" w:rsidRDefault="004D6C42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  <w:r w:rsidRPr="00A309EF">
        <w:rPr>
          <w:rFonts w:ascii="GillSans" w:hAnsi="GillSans"/>
          <w:color w:val="244061" w:themeColor="accent1" w:themeShade="80"/>
          <w:sz w:val="20"/>
        </w:rPr>
        <w:t xml:space="preserve">Contributi significativi al </w:t>
      </w:r>
      <w:r w:rsidR="00001F19">
        <w:rPr>
          <w:rFonts w:ascii="GillSans" w:hAnsi="GillSans"/>
          <w:color w:val="244061" w:themeColor="accent1" w:themeShade="80"/>
          <w:sz w:val="20"/>
        </w:rPr>
        <w:t>gruppo di lavoro “</w:t>
      </w:r>
      <w:r w:rsidRPr="00A309EF">
        <w:rPr>
          <w:rFonts w:ascii="GillSans" w:hAnsi="GillSans"/>
          <w:color w:val="244061" w:themeColor="accent1" w:themeShade="80"/>
          <w:sz w:val="20"/>
        </w:rPr>
        <w:t>Q</w:t>
      </w:r>
      <w:r w:rsidR="00001F19">
        <w:rPr>
          <w:rFonts w:ascii="GillSans" w:hAnsi="GillSans"/>
          <w:color w:val="244061" w:themeColor="accent1" w:themeShade="80"/>
          <w:sz w:val="20"/>
        </w:rPr>
        <w:t>ualità ambientale e Agricoltura”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sono stati forniti anche da esempi di buone pratiche presentati da altri </w:t>
      </w:r>
      <w:r w:rsidR="003B501D" w:rsidRPr="00A309EF">
        <w:rPr>
          <w:rFonts w:ascii="GillSans" w:hAnsi="GillSans"/>
          <w:color w:val="244061" w:themeColor="accent1" w:themeShade="80"/>
          <w:sz w:val="20"/>
        </w:rPr>
        <w:t>relatori/partecipanti</w:t>
      </w:r>
      <w:r w:rsidRPr="00A309EF">
        <w:rPr>
          <w:rFonts w:ascii="GillSans" w:hAnsi="GillSans"/>
          <w:color w:val="244061" w:themeColor="accent1" w:themeShade="80"/>
          <w:sz w:val="20"/>
        </w:rPr>
        <w:t>:</w:t>
      </w:r>
    </w:p>
    <w:p w:rsidR="004D6C42" w:rsidRPr="00A309EF" w:rsidRDefault="004D6C42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</w:p>
    <w:p w:rsidR="004D6C42" w:rsidRPr="00A309EF" w:rsidRDefault="004D6C42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  <w:proofErr w:type="spellStart"/>
      <w:r w:rsidRPr="00A309EF">
        <w:rPr>
          <w:rFonts w:ascii="GillSans" w:hAnsi="GillSans"/>
          <w:b/>
          <w:color w:val="244061" w:themeColor="accent1" w:themeShade="80"/>
          <w:sz w:val="20"/>
        </w:rPr>
        <w:t>Vesna</w:t>
      </w:r>
      <w:proofErr w:type="spellEnd"/>
      <w:r w:rsidRPr="00A309EF">
        <w:rPr>
          <w:rFonts w:ascii="GillSans" w:hAnsi="GillSans"/>
          <w:b/>
          <w:color w:val="244061" w:themeColor="accent1" w:themeShade="80"/>
          <w:sz w:val="20"/>
        </w:rPr>
        <w:t xml:space="preserve"> </w:t>
      </w:r>
      <w:proofErr w:type="spellStart"/>
      <w:r w:rsidRPr="00A309EF">
        <w:rPr>
          <w:rFonts w:ascii="GillSans" w:hAnsi="GillSans"/>
          <w:b/>
          <w:color w:val="244061" w:themeColor="accent1" w:themeShade="80"/>
          <w:sz w:val="20"/>
        </w:rPr>
        <w:t>Friedl</w:t>
      </w:r>
      <w:proofErr w:type="spellEnd"/>
      <w:r w:rsidR="003B501D" w:rsidRPr="00A309EF">
        <w:rPr>
          <w:rFonts w:ascii="GillSans" w:hAnsi="GillSans"/>
          <w:color w:val="244061" w:themeColor="accent1" w:themeShade="80"/>
          <w:sz w:val="20"/>
        </w:rPr>
        <w:t>, Camera dell’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Economia di Spalato, ha partecipato alla discussione e ha esposto diversi esempi di buone pratiche utilizzati all'interno </w:t>
      </w:r>
      <w:r w:rsidR="003B501D" w:rsidRPr="00A309EF">
        <w:rPr>
          <w:rFonts w:ascii="GillSans" w:hAnsi="GillSans"/>
          <w:color w:val="244061" w:themeColor="accent1" w:themeShade="80"/>
          <w:sz w:val="20"/>
        </w:rPr>
        <w:t>del progetto ITAC da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lle Camere </w:t>
      </w:r>
      <w:r w:rsidR="003B501D" w:rsidRPr="00A309EF">
        <w:rPr>
          <w:rFonts w:ascii="GillSans" w:hAnsi="GillSans"/>
          <w:color w:val="244061" w:themeColor="accent1" w:themeShade="80"/>
          <w:sz w:val="20"/>
        </w:rPr>
        <w:t>dell’</w:t>
      </w:r>
      <w:r w:rsidRPr="00A309EF">
        <w:rPr>
          <w:rFonts w:ascii="GillSans" w:hAnsi="GillSans"/>
          <w:color w:val="244061" w:themeColor="accent1" w:themeShade="80"/>
          <w:sz w:val="20"/>
        </w:rPr>
        <w:t>Adriatico-Ioni</w:t>
      </w:r>
      <w:r w:rsidR="003B501D" w:rsidRPr="00A309EF">
        <w:rPr>
          <w:rFonts w:ascii="GillSans" w:hAnsi="GillSans"/>
          <w:color w:val="244061" w:themeColor="accent1" w:themeShade="80"/>
          <w:sz w:val="20"/>
        </w:rPr>
        <w:t>o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e su</w:t>
      </w:r>
      <w:r w:rsidR="003B501D" w:rsidRPr="00A309EF">
        <w:rPr>
          <w:rFonts w:ascii="GillSans" w:hAnsi="GillSans"/>
          <w:color w:val="244061" w:themeColor="accent1" w:themeShade="80"/>
          <w:sz w:val="20"/>
        </w:rPr>
        <w:t xml:space="preserve">ll'educazione dei degustatori d’olio d'oliva. Altro </w:t>
      </w:r>
      <w:r w:rsidRPr="00A309EF">
        <w:rPr>
          <w:rFonts w:ascii="GillSans" w:hAnsi="GillSans"/>
          <w:color w:val="244061" w:themeColor="accent1" w:themeShade="80"/>
          <w:sz w:val="20"/>
        </w:rPr>
        <w:t>argomento menzionato</w:t>
      </w:r>
      <w:r w:rsidR="00001F19">
        <w:rPr>
          <w:rFonts w:ascii="GillSans" w:hAnsi="GillSans"/>
          <w:color w:val="244061" w:themeColor="accent1" w:themeShade="80"/>
          <w:sz w:val="20"/>
        </w:rPr>
        <w:t xml:space="preserve"> è stato anche lo smaltimento dei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prodotti dell'olio di oliva quali acque reflue e </w:t>
      </w:r>
      <w:r w:rsidR="00001F19">
        <w:rPr>
          <w:rFonts w:ascii="GillSans" w:hAnsi="GillSans"/>
          <w:color w:val="244061" w:themeColor="accent1" w:themeShade="80"/>
          <w:sz w:val="20"/>
        </w:rPr>
        <w:t>sansa</w:t>
      </w:r>
      <w:r w:rsidRPr="00A309EF">
        <w:rPr>
          <w:rFonts w:ascii="GillSans" w:hAnsi="GillSans"/>
          <w:color w:val="244061" w:themeColor="accent1" w:themeShade="80"/>
          <w:sz w:val="20"/>
        </w:rPr>
        <w:t>.</w:t>
      </w:r>
    </w:p>
    <w:p w:rsidR="003B501D" w:rsidRPr="00A309EF" w:rsidRDefault="003B501D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</w:p>
    <w:p w:rsidR="003B501D" w:rsidRPr="00A309EF" w:rsidRDefault="003B501D" w:rsidP="004D6C42">
      <w:pPr>
        <w:jc w:val="both"/>
        <w:rPr>
          <w:rFonts w:ascii="GillSans" w:hAnsi="GillSans"/>
          <w:color w:val="244061" w:themeColor="accent1" w:themeShade="80"/>
          <w:sz w:val="20"/>
        </w:rPr>
      </w:pPr>
      <w:proofErr w:type="spellStart"/>
      <w:r w:rsidRPr="00A309EF">
        <w:rPr>
          <w:rFonts w:ascii="GillSans" w:hAnsi="GillSans"/>
          <w:b/>
          <w:color w:val="244061" w:themeColor="accent1" w:themeShade="80"/>
          <w:sz w:val="20"/>
        </w:rPr>
        <w:lastRenderedPageBreak/>
        <w:t>Ioannis</w:t>
      </w:r>
      <w:proofErr w:type="spellEnd"/>
      <w:r w:rsidRPr="00A309EF">
        <w:rPr>
          <w:rFonts w:ascii="GillSans" w:hAnsi="GillSans"/>
          <w:b/>
          <w:color w:val="244061" w:themeColor="accent1" w:themeShade="80"/>
          <w:sz w:val="20"/>
        </w:rPr>
        <w:t xml:space="preserve"> </w:t>
      </w:r>
      <w:proofErr w:type="spellStart"/>
      <w:r w:rsidRPr="00A309EF">
        <w:rPr>
          <w:rFonts w:ascii="GillSans" w:hAnsi="GillSans"/>
          <w:b/>
          <w:color w:val="244061" w:themeColor="accent1" w:themeShade="80"/>
          <w:sz w:val="20"/>
        </w:rPr>
        <w:t>Petratos</w:t>
      </w:r>
      <w:proofErr w:type="spellEnd"/>
      <w:r w:rsidRPr="00A309EF">
        <w:rPr>
          <w:rFonts w:ascii="GillSans" w:hAnsi="GillSans"/>
          <w:color w:val="244061" w:themeColor="accent1" w:themeShade="80"/>
          <w:sz w:val="20"/>
        </w:rPr>
        <w:t xml:space="preserve">, Camera di Commercio di </w:t>
      </w:r>
      <w:proofErr w:type="spellStart"/>
      <w:r w:rsidRPr="00A309EF">
        <w:rPr>
          <w:rFonts w:ascii="GillSans" w:hAnsi="GillSans"/>
          <w:color w:val="244061" w:themeColor="accent1" w:themeShade="80"/>
          <w:sz w:val="20"/>
        </w:rPr>
        <w:t>Achaia</w:t>
      </w:r>
      <w:proofErr w:type="spellEnd"/>
      <w:r w:rsidRPr="00A309EF">
        <w:rPr>
          <w:rFonts w:ascii="GillSans" w:hAnsi="GillSans"/>
          <w:color w:val="244061" w:themeColor="accent1" w:themeShade="80"/>
          <w:sz w:val="20"/>
        </w:rPr>
        <w:t xml:space="preserve">, </w:t>
      </w:r>
      <w:r w:rsidR="00001F19">
        <w:rPr>
          <w:rFonts w:ascii="GillSans" w:hAnsi="GillSans"/>
          <w:color w:val="244061" w:themeColor="accent1" w:themeShade="80"/>
          <w:sz w:val="20"/>
        </w:rPr>
        <w:t>ha pa</w:t>
      </w:r>
      <w:r w:rsidRPr="00A309EF">
        <w:rPr>
          <w:rFonts w:ascii="GillSans" w:hAnsi="GillSans"/>
          <w:color w:val="244061" w:themeColor="accent1" w:themeShade="80"/>
          <w:sz w:val="20"/>
        </w:rPr>
        <w:t>rla</w:t>
      </w:r>
      <w:r w:rsidR="00001F19">
        <w:rPr>
          <w:rFonts w:ascii="GillSans" w:hAnsi="GillSans"/>
          <w:color w:val="244061" w:themeColor="accent1" w:themeShade="80"/>
          <w:sz w:val="20"/>
        </w:rPr>
        <w:t>to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di somiglianze tra i produttori agricoli in Grecia con i produttori di </w:t>
      </w:r>
      <w:proofErr w:type="spellStart"/>
      <w:r w:rsidRPr="00A309EF">
        <w:rPr>
          <w:rFonts w:ascii="GillSans" w:hAnsi="GillSans"/>
          <w:color w:val="244061" w:themeColor="accent1" w:themeShade="80"/>
          <w:sz w:val="20"/>
        </w:rPr>
        <w:t>immortelle</w:t>
      </w:r>
      <w:proofErr w:type="spellEnd"/>
      <w:r w:rsidRPr="00A309EF">
        <w:rPr>
          <w:rFonts w:ascii="GillSans" w:hAnsi="GillSans"/>
          <w:color w:val="244061" w:themeColor="accent1" w:themeShade="80"/>
          <w:sz w:val="20"/>
        </w:rPr>
        <w:t xml:space="preserve"> in Bosnia-Erzegovina e ha convenuto che i problemi che esistono con i produttori della Bosnia-Erzegovina </w:t>
      </w:r>
      <w:r w:rsidR="00AC3A52" w:rsidRPr="00A309EF">
        <w:rPr>
          <w:rFonts w:ascii="GillSans" w:hAnsi="GillSans"/>
          <w:color w:val="244061" w:themeColor="accent1" w:themeShade="80"/>
          <w:sz w:val="20"/>
        </w:rPr>
        <w:t>sono simili o uguali a quelli p</w:t>
      </w:r>
      <w:r w:rsidR="00001F19">
        <w:rPr>
          <w:rFonts w:ascii="GillSans" w:hAnsi="GillSans"/>
          <w:color w:val="244061" w:themeColor="accent1" w:themeShade="80"/>
          <w:sz w:val="20"/>
        </w:rPr>
        <w:t>resenti in Grecia, quali piccoli</w:t>
      </w:r>
      <w:r w:rsidR="00AC3A52" w:rsidRPr="00A309EF">
        <w:rPr>
          <w:rFonts w:ascii="GillSans" w:hAnsi="GillSans"/>
          <w:color w:val="244061" w:themeColor="accent1" w:themeShade="80"/>
          <w:sz w:val="20"/>
        </w:rPr>
        <w:t xml:space="preserve"> appezzamenti terreni per la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produzione ag</w:t>
      </w:r>
      <w:r w:rsidR="00AC3A52" w:rsidRPr="00A309EF">
        <w:rPr>
          <w:rFonts w:ascii="GillSans" w:hAnsi="GillSans"/>
          <w:color w:val="244061" w:themeColor="accent1" w:themeShade="80"/>
          <w:sz w:val="20"/>
        </w:rPr>
        <w:t xml:space="preserve">ricola, mercato sconosciuto, </w:t>
      </w:r>
      <w:r w:rsidR="00001F19">
        <w:rPr>
          <w:rFonts w:ascii="GillSans" w:hAnsi="GillSans"/>
          <w:color w:val="244061" w:themeColor="accent1" w:themeShade="80"/>
          <w:sz w:val="20"/>
        </w:rPr>
        <w:t>piantine e</w:t>
      </w:r>
      <w:r w:rsidR="00AC3A52" w:rsidRPr="00A309EF">
        <w:rPr>
          <w:rFonts w:ascii="GillSans" w:hAnsi="GillSans"/>
          <w:color w:val="244061" w:themeColor="accent1" w:themeShade="80"/>
          <w:sz w:val="20"/>
        </w:rPr>
        <w:t xml:space="preserve"> semi d’</w:t>
      </w:r>
      <w:r w:rsidRPr="00A309EF">
        <w:rPr>
          <w:rFonts w:ascii="GillSans" w:hAnsi="GillSans"/>
          <w:color w:val="244061" w:themeColor="accent1" w:themeShade="80"/>
          <w:sz w:val="20"/>
        </w:rPr>
        <w:t>importazione. Secondo il suo parere, i produttori agricoli dovrebbero iniziare con una buona politica aziendale per vendere i propri materiali di impianto</w:t>
      </w:r>
      <w:r w:rsidR="004C4796">
        <w:rPr>
          <w:rFonts w:ascii="GillSans" w:hAnsi="GillSans"/>
          <w:color w:val="244061" w:themeColor="accent1" w:themeShade="80"/>
          <w:sz w:val="20"/>
        </w:rPr>
        <w:t xml:space="preserve"> (semi e piantine)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e proteggere la produzione </w:t>
      </w:r>
      <w:r w:rsidR="00AC3A52" w:rsidRPr="00A309EF">
        <w:rPr>
          <w:rFonts w:ascii="GillSans" w:hAnsi="GillSans"/>
          <w:color w:val="244061" w:themeColor="accent1" w:themeShade="80"/>
          <w:sz w:val="20"/>
        </w:rPr>
        <w:t>interna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. </w:t>
      </w:r>
      <w:r w:rsidR="00A23EAF">
        <w:rPr>
          <w:rFonts w:ascii="GillSans" w:hAnsi="GillSans"/>
          <w:color w:val="244061" w:themeColor="accent1" w:themeShade="80"/>
          <w:sz w:val="20"/>
        </w:rPr>
        <w:t>Il risultato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 di</w:t>
      </w:r>
      <w:r w:rsidR="00A23EAF">
        <w:rPr>
          <w:rFonts w:ascii="GillSans" w:hAnsi="GillSans"/>
          <w:color w:val="244061" w:themeColor="accent1" w:themeShade="80"/>
          <w:sz w:val="20"/>
        </w:rPr>
        <w:t xml:space="preserve"> questo tipo di business policy </w:t>
      </w:r>
      <w:r w:rsidRPr="00A309EF">
        <w:rPr>
          <w:rFonts w:ascii="GillSans" w:hAnsi="GillSans"/>
          <w:color w:val="244061" w:themeColor="accent1" w:themeShade="80"/>
          <w:sz w:val="20"/>
        </w:rPr>
        <w:t xml:space="preserve">sarebbe </w:t>
      </w:r>
      <w:r w:rsidRPr="00555BF5">
        <w:rPr>
          <w:rFonts w:ascii="GillSans" w:hAnsi="GillSans"/>
          <w:color w:val="244061" w:themeColor="accent1" w:themeShade="80"/>
          <w:sz w:val="20"/>
        </w:rPr>
        <w:t xml:space="preserve">un prodotto riconoscibile, protetto, </w:t>
      </w:r>
      <w:r w:rsidR="00555BF5" w:rsidRPr="00555BF5">
        <w:rPr>
          <w:rFonts w:ascii="GillSans" w:hAnsi="GillSans"/>
          <w:color w:val="244061" w:themeColor="accent1" w:themeShade="80"/>
          <w:sz w:val="20"/>
        </w:rPr>
        <w:t>registrato</w:t>
      </w:r>
      <w:r w:rsidRPr="00555BF5">
        <w:rPr>
          <w:rFonts w:ascii="GillSans" w:hAnsi="GillSans"/>
          <w:color w:val="244061" w:themeColor="accent1" w:themeShade="80"/>
          <w:sz w:val="20"/>
        </w:rPr>
        <w:t xml:space="preserve"> e competitivo sul mercato.</w:t>
      </w:r>
    </w:p>
    <w:p w:rsidR="00566E7B" w:rsidRPr="00566E7B" w:rsidRDefault="00566E7B"/>
    <w:p w:rsidR="00F439BD" w:rsidRPr="00D35E17" w:rsidRDefault="00F439BD" w:rsidP="00AC3A52">
      <w:pPr>
        <w:pStyle w:val="Titolo6"/>
        <w:numPr>
          <w:ilvl w:val="0"/>
          <w:numId w:val="0"/>
        </w:numPr>
        <w:tabs>
          <w:tab w:val="left" w:pos="240"/>
        </w:tabs>
        <w:rPr>
          <w:rFonts w:ascii="GillSans" w:hAnsi="GillSans"/>
          <w:i/>
          <w:iCs/>
          <w:color w:val="244061" w:themeColor="accent1" w:themeShade="80"/>
        </w:rPr>
      </w:pPr>
      <w:r w:rsidRPr="00D35E17">
        <w:rPr>
          <w:rFonts w:ascii="GillSans" w:hAnsi="GillSans"/>
          <w:i/>
          <w:iCs/>
          <w:color w:val="244061" w:themeColor="accent1" w:themeShade="80"/>
        </w:rPr>
        <w:t>3. Conclusioni</w:t>
      </w:r>
    </w:p>
    <w:p w:rsidR="00D35E17" w:rsidRDefault="00D35E17" w:rsidP="00D35E17">
      <w:pPr>
        <w:rPr>
          <w:rFonts w:ascii="GillSans" w:eastAsia="Arial" w:hAnsi="GillSans"/>
          <w:color w:val="244061" w:themeColor="accent1" w:themeShade="80"/>
        </w:rPr>
      </w:pPr>
    </w:p>
    <w:p w:rsidR="00D35E17" w:rsidRPr="00555BF5" w:rsidRDefault="00D35E17" w:rsidP="00D35E17">
      <w:p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>Le conclusioni tratte e le attività da svolgere sono le seguenti:</w:t>
      </w:r>
    </w:p>
    <w:p w:rsidR="00D35E17" w:rsidRPr="00555BF5" w:rsidRDefault="00D35E17" w:rsidP="00D35E17">
      <w:pPr>
        <w:rPr>
          <w:rFonts w:ascii="GillSans" w:eastAsia="Arial" w:hAnsi="GillSans"/>
          <w:color w:val="244061" w:themeColor="accent1" w:themeShade="80"/>
          <w:sz w:val="20"/>
        </w:rPr>
      </w:pPr>
    </w:p>
    <w:p w:rsidR="00D35E17" w:rsidRPr="00555BF5" w:rsidRDefault="00D35E17" w:rsidP="000F4C71">
      <w:pPr>
        <w:numPr>
          <w:ilvl w:val="0"/>
          <w:numId w:val="3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>Il partenariato pubblico-privato e il modello di concessione agricola sono adatti per:</w:t>
      </w:r>
    </w:p>
    <w:p w:rsidR="00D35E17" w:rsidRPr="00555BF5" w:rsidRDefault="00C827E4" w:rsidP="000F4C71">
      <w:pPr>
        <w:numPr>
          <w:ilvl w:val="0"/>
          <w:numId w:val="4"/>
        </w:numPr>
        <w:rPr>
          <w:rFonts w:ascii="GillSans" w:eastAsia="Arial" w:hAnsi="GillSans"/>
          <w:color w:val="244061" w:themeColor="accent1" w:themeShade="80"/>
          <w:sz w:val="20"/>
        </w:rPr>
      </w:pPr>
      <w:r>
        <w:rPr>
          <w:rFonts w:ascii="GillSans" w:eastAsia="Arial" w:hAnsi="GillSans"/>
          <w:color w:val="244061" w:themeColor="accent1" w:themeShade="80"/>
          <w:sz w:val="20"/>
        </w:rPr>
        <w:t>s</w:t>
      </w:r>
      <w:r w:rsidR="00555BF5">
        <w:rPr>
          <w:rFonts w:ascii="GillSans" w:eastAsia="Arial" w:hAnsi="GillSans"/>
          <w:color w:val="244061" w:themeColor="accent1" w:themeShade="80"/>
          <w:sz w:val="20"/>
        </w:rPr>
        <w:t>viluppare e realizzare</w:t>
      </w:r>
      <w:r w:rsidR="00D35E17" w:rsidRPr="00555BF5">
        <w:rPr>
          <w:rFonts w:ascii="GillSans" w:eastAsia="Arial" w:hAnsi="GillSans"/>
          <w:color w:val="244061" w:themeColor="accent1" w:themeShade="80"/>
          <w:sz w:val="20"/>
        </w:rPr>
        <w:t xml:space="preserve"> progetti che beneficino i cittadini, in particolare quelli che sono socialmente ed economicamente vulnerabili,</w:t>
      </w:r>
    </w:p>
    <w:p w:rsidR="00D35E17" w:rsidRPr="00555BF5" w:rsidRDefault="00D35E17" w:rsidP="000F4C71">
      <w:pPr>
        <w:numPr>
          <w:ilvl w:val="0"/>
          <w:numId w:val="4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>consentire ai governi di finanziare progetti altrimenti difficili da finanziare,</w:t>
      </w:r>
    </w:p>
    <w:p w:rsidR="00D35E17" w:rsidRPr="00555BF5" w:rsidRDefault="00C827E4" w:rsidP="000F4C71">
      <w:pPr>
        <w:numPr>
          <w:ilvl w:val="0"/>
          <w:numId w:val="4"/>
        </w:numPr>
        <w:rPr>
          <w:rFonts w:ascii="GillSans" w:eastAsia="Arial" w:hAnsi="GillSans"/>
          <w:color w:val="244061" w:themeColor="accent1" w:themeShade="80"/>
          <w:sz w:val="20"/>
        </w:rPr>
      </w:pPr>
      <w:r>
        <w:rPr>
          <w:rFonts w:ascii="GillSans" w:eastAsia="Arial" w:hAnsi="GillSans"/>
          <w:color w:val="244061" w:themeColor="accent1" w:themeShade="80"/>
          <w:sz w:val="20"/>
        </w:rPr>
        <w:t>organizzare un’iniziativa</w:t>
      </w:r>
      <w:r w:rsidR="00D35E17" w:rsidRPr="00555BF5">
        <w:rPr>
          <w:rFonts w:ascii="GillSans" w:eastAsia="Arial" w:hAnsi="GillSans"/>
          <w:color w:val="244061" w:themeColor="accent1" w:themeShade="80"/>
          <w:sz w:val="20"/>
        </w:rPr>
        <w:t xml:space="preserve"> per adottare criteri verdi,</w:t>
      </w:r>
    </w:p>
    <w:p w:rsidR="00AC3A52" w:rsidRPr="00555BF5" w:rsidRDefault="00D35E17" w:rsidP="000F4C71">
      <w:pPr>
        <w:numPr>
          <w:ilvl w:val="0"/>
          <w:numId w:val="4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consentire </w:t>
      </w:r>
      <w:r w:rsidR="00C827E4">
        <w:rPr>
          <w:rFonts w:ascii="GillSans" w:eastAsia="Arial" w:hAnsi="GillSans"/>
          <w:color w:val="244061" w:themeColor="accent1" w:themeShade="80"/>
          <w:sz w:val="20"/>
        </w:rPr>
        <w:t>un maggiore afflusso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di capitale privato.</w:t>
      </w:r>
    </w:p>
    <w:p w:rsidR="00321E4A" w:rsidRPr="00555BF5" w:rsidRDefault="00321E4A" w:rsidP="00321E4A">
      <w:pPr>
        <w:rPr>
          <w:rFonts w:ascii="GillSans" w:eastAsia="Arial" w:hAnsi="GillSans"/>
          <w:color w:val="244061" w:themeColor="accent1" w:themeShade="80"/>
          <w:sz w:val="20"/>
        </w:rPr>
      </w:pPr>
    </w:p>
    <w:p w:rsidR="00321E4A" w:rsidRPr="00555BF5" w:rsidRDefault="00321E4A" w:rsidP="000F4C71">
      <w:pPr>
        <w:numPr>
          <w:ilvl w:val="0"/>
          <w:numId w:val="3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>La Bosnia-Erzegovina non utilizza ancora sufficientemente il modello del partenariato pubblico-privato e delle concessioni (motivo - mancanza di legislazione e conoscenza adeguata di tali progetti).</w:t>
      </w:r>
    </w:p>
    <w:p w:rsidR="00321E4A" w:rsidRPr="00555BF5" w:rsidRDefault="00321E4A" w:rsidP="00321E4A">
      <w:pPr>
        <w:ind w:left="720"/>
        <w:rPr>
          <w:rFonts w:ascii="GillSans" w:eastAsia="Arial" w:hAnsi="GillSans"/>
          <w:color w:val="244061" w:themeColor="accent1" w:themeShade="80"/>
          <w:sz w:val="20"/>
        </w:rPr>
      </w:pPr>
    </w:p>
    <w:p w:rsidR="00321E4A" w:rsidRPr="00555BF5" w:rsidRDefault="00321E4A" w:rsidP="000F4C71">
      <w:pPr>
        <w:numPr>
          <w:ilvl w:val="0"/>
          <w:numId w:val="3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I produttori di </w:t>
      </w:r>
      <w:proofErr w:type="spellStart"/>
      <w:r w:rsidRPr="00555BF5">
        <w:rPr>
          <w:rFonts w:ascii="GillSans" w:eastAsia="Arial" w:hAnsi="GillSans"/>
          <w:color w:val="244061" w:themeColor="accent1" w:themeShade="80"/>
          <w:sz w:val="20"/>
        </w:rPr>
        <w:t>immortelle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della Bosnia-Herzegovina sono un buon esempio di utilizzo delle concessioni. Più di 800 ettari di piante</w:t>
      </w:r>
      <w:r w:rsidR="00C827E4">
        <w:rPr>
          <w:rFonts w:ascii="GillSans" w:eastAsia="Arial" w:hAnsi="GillSans"/>
          <w:color w:val="244061" w:themeColor="accent1" w:themeShade="80"/>
          <w:sz w:val="20"/>
        </w:rPr>
        <w:t xml:space="preserve"> di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</w:t>
      </w:r>
      <w:proofErr w:type="spellStart"/>
      <w:r w:rsidR="00C827E4">
        <w:rPr>
          <w:rFonts w:ascii="GillSans" w:eastAsia="Arial" w:hAnsi="GillSans"/>
          <w:color w:val="244061" w:themeColor="accent1" w:themeShade="80"/>
          <w:sz w:val="20"/>
        </w:rPr>
        <w:t>immortelle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sono state piantate su un terreno in concessione, per lo più </w:t>
      </w:r>
      <w:r w:rsidR="00C827E4">
        <w:rPr>
          <w:rFonts w:ascii="GillSans" w:eastAsia="Arial" w:hAnsi="GillSans"/>
          <w:color w:val="244061" w:themeColor="accent1" w:themeShade="80"/>
          <w:sz w:val="20"/>
        </w:rPr>
        <w:t>assegnati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dai comuni ai partner privati.</w:t>
      </w:r>
    </w:p>
    <w:p w:rsidR="00321E4A" w:rsidRPr="00555BF5" w:rsidRDefault="00321E4A" w:rsidP="00321E4A">
      <w:pPr>
        <w:ind w:left="720"/>
        <w:rPr>
          <w:rFonts w:ascii="GillSans" w:eastAsia="Arial" w:hAnsi="GillSans"/>
          <w:color w:val="244061" w:themeColor="accent1" w:themeShade="80"/>
          <w:sz w:val="20"/>
        </w:rPr>
      </w:pPr>
    </w:p>
    <w:p w:rsidR="00321E4A" w:rsidRPr="00555BF5" w:rsidRDefault="00321E4A" w:rsidP="000F4C71">
      <w:pPr>
        <w:numPr>
          <w:ilvl w:val="0"/>
          <w:numId w:val="3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I principali problemi per i produttori agricoli, relativi alla produzione di </w:t>
      </w:r>
      <w:proofErr w:type="spellStart"/>
      <w:r w:rsidRPr="00555BF5">
        <w:rPr>
          <w:rFonts w:ascii="GillSans" w:eastAsia="Arial" w:hAnsi="GillSans"/>
          <w:color w:val="244061" w:themeColor="accent1" w:themeShade="80"/>
          <w:sz w:val="20"/>
        </w:rPr>
        <w:t>immortelle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, sono: la mancanza di istruzione sul processo di produzione, la mancanza di conoscenza del processo di immagazzinamento dell'olio di </w:t>
      </w:r>
      <w:proofErr w:type="spellStart"/>
      <w:r w:rsidRPr="00555BF5">
        <w:rPr>
          <w:rFonts w:ascii="GillSans" w:eastAsia="Arial" w:hAnsi="GillSans"/>
          <w:color w:val="244061" w:themeColor="accent1" w:themeShade="80"/>
          <w:sz w:val="20"/>
        </w:rPr>
        <w:t>immortelle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>, in particolare sul luogo di stoccaggio e le condizioni in cui l'olio può essere conservato</w:t>
      </w:r>
      <w:r w:rsidR="002206B1" w:rsidRPr="00555BF5">
        <w:rPr>
          <w:rFonts w:ascii="GillSans" w:eastAsia="Arial" w:hAnsi="GillSans"/>
          <w:color w:val="244061" w:themeColor="accent1" w:themeShade="80"/>
          <w:sz w:val="20"/>
        </w:rPr>
        <w:t xml:space="preserve"> fino al momento della vendita, la mancanza d’esperienza nella produzione per i nuovi produttori e mancanza di mercato per alcuni prodotti.</w:t>
      </w:r>
    </w:p>
    <w:p w:rsidR="002206B1" w:rsidRPr="00555BF5" w:rsidRDefault="002206B1" w:rsidP="002206B1">
      <w:pPr>
        <w:ind w:left="720"/>
        <w:rPr>
          <w:rFonts w:ascii="GillSans" w:eastAsia="Arial" w:hAnsi="GillSans"/>
          <w:color w:val="244061" w:themeColor="accent1" w:themeShade="80"/>
          <w:sz w:val="20"/>
        </w:rPr>
      </w:pPr>
    </w:p>
    <w:p w:rsidR="00E6751B" w:rsidRPr="00555BF5" w:rsidRDefault="002206B1" w:rsidP="000F4C71">
      <w:pPr>
        <w:numPr>
          <w:ilvl w:val="0"/>
          <w:numId w:val="3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È un fatto positivo che i produttori di </w:t>
      </w:r>
      <w:proofErr w:type="spellStart"/>
      <w:r w:rsidRPr="00555BF5">
        <w:rPr>
          <w:rFonts w:ascii="GillSans" w:eastAsia="Arial" w:hAnsi="GillSans"/>
          <w:color w:val="244061" w:themeColor="accent1" w:themeShade="80"/>
          <w:sz w:val="20"/>
        </w:rPr>
        <w:t>immortelle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siano associati </w:t>
      </w:r>
      <w:r w:rsidR="00C827E4">
        <w:rPr>
          <w:rFonts w:ascii="GillSans" w:eastAsia="Arial" w:hAnsi="GillSans"/>
          <w:color w:val="244061" w:themeColor="accent1" w:themeShade="80"/>
          <w:sz w:val="20"/>
        </w:rPr>
        <w:t>al Gruppo dei Produttori e T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>rasformatori all'interno della</w:t>
      </w:r>
      <w:r w:rsidRPr="00555BF5">
        <w:rPr>
          <w:rFonts w:ascii="GillSans" w:hAnsi="GillSans" w:cs="GillSans"/>
          <w:color w:val="244061"/>
          <w:sz w:val="18"/>
          <w:szCs w:val="21"/>
          <w:lang w:eastAsia="it-IT"/>
        </w:rPr>
        <w:t xml:space="preserve"> 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Camera di Commercio della Federazione di Bosnia Erzegovina, che consente loro di scambiare esperienze, economie di </w:t>
      </w:r>
      <w:r w:rsidR="00CB2403">
        <w:rPr>
          <w:rFonts w:ascii="GillSans" w:eastAsia="Arial" w:hAnsi="GillSans"/>
          <w:color w:val="244061" w:themeColor="accent1" w:themeShade="80"/>
          <w:sz w:val="20"/>
        </w:rPr>
        <w:t>scala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e così via.</w:t>
      </w:r>
    </w:p>
    <w:p w:rsidR="00E6751B" w:rsidRPr="00555BF5" w:rsidRDefault="00E6751B" w:rsidP="00E6751B">
      <w:pPr>
        <w:ind w:left="720"/>
        <w:rPr>
          <w:rFonts w:ascii="GillSans" w:eastAsia="Arial" w:hAnsi="GillSans"/>
          <w:color w:val="244061" w:themeColor="accent1" w:themeShade="80"/>
          <w:sz w:val="20"/>
        </w:rPr>
      </w:pPr>
    </w:p>
    <w:p w:rsidR="00E6751B" w:rsidRPr="00555BF5" w:rsidRDefault="00E6751B" w:rsidP="000F4C71">
      <w:pPr>
        <w:numPr>
          <w:ilvl w:val="0"/>
          <w:numId w:val="3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Si raccomanda di organizzare la formazione per i produttori di </w:t>
      </w:r>
      <w:proofErr w:type="spellStart"/>
      <w:r w:rsidRPr="00555BF5">
        <w:rPr>
          <w:rFonts w:ascii="GillSans" w:eastAsia="Arial" w:hAnsi="GillSans"/>
          <w:color w:val="244061" w:themeColor="accent1" w:themeShade="80"/>
          <w:sz w:val="20"/>
        </w:rPr>
        <w:t>immortelle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, in particolare per quanto riguarda l'organizzazione del processo, la ricerca di mercati esteri e la commercializzazione. Sebbene la Repubblica di Croazia sia particolarmente riconoscibile </w:t>
      </w:r>
      <w:r w:rsidR="00CB2403">
        <w:rPr>
          <w:rFonts w:ascii="GillSans" w:eastAsia="Arial" w:hAnsi="GillSans"/>
          <w:color w:val="244061" w:themeColor="accent1" w:themeShade="80"/>
          <w:sz w:val="20"/>
        </w:rPr>
        <w:t>per il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turismo nella sua zona costiera, anche in quest'area ci sono grandi </w:t>
      </w:r>
      <w:r w:rsidR="00CB2403">
        <w:rPr>
          <w:rFonts w:ascii="GillSans" w:eastAsia="Arial" w:hAnsi="GillSans"/>
          <w:color w:val="244061" w:themeColor="accent1" w:themeShade="80"/>
          <w:sz w:val="20"/>
        </w:rPr>
        <w:t xml:space="preserve">prospettive 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>e opportunità agricole.</w:t>
      </w:r>
    </w:p>
    <w:p w:rsidR="00E6751B" w:rsidRPr="00555BF5" w:rsidRDefault="00E6751B" w:rsidP="00E6751B">
      <w:pPr>
        <w:ind w:left="720"/>
        <w:rPr>
          <w:rFonts w:ascii="GillSans" w:eastAsia="Arial" w:hAnsi="GillSans"/>
          <w:color w:val="244061" w:themeColor="accent1" w:themeShade="80"/>
          <w:sz w:val="20"/>
        </w:rPr>
      </w:pPr>
    </w:p>
    <w:p w:rsidR="00C91F27" w:rsidRPr="00555BF5" w:rsidRDefault="00C91F27" w:rsidP="000F4C71">
      <w:pPr>
        <w:numPr>
          <w:ilvl w:val="0"/>
          <w:numId w:val="3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>La Camera dell’</w:t>
      </w:r>
      <w:r w:rsidR="00E6751B" w:rsidRPr="00555BF5">
        <w:rPr>
          <w:rFonts w:ascii="GillSans" w:eastAsia="Arial" w:hAnsi="GillSans"/>
          <w:color w:val="244061" w:themeColor="accent1" w:themeShade="80"/>
          <w:sz w:val="20"/>
        </w:rPr>
        <w:t xml:space="preserve">Economia di </w:t>
      </w:r>
      <w:proofErr w:type="spellStart"/>
      <w:r w:rsidR="00E6751B" w:rsidRPr="00555BF5">
        <w:rPr>
          <w:rFonts w:ascii="GillSans" w:eastAsia="Arial" w:hAnsi="GillSans"/>
          <w:color w:val="244061" w:themeColor="accent1" w:themeShade="80"/>
          <w:sz w:val="20"/>
        </w:rPr>
        <w:t>Split</w:t>
      </w:r>
      <w:proofErr w:type="spellEnd"/>
      <w:r w:rsidR="00E6751B" w:rsidRPr="00555BF5">
        <w:rPr>
          <w:rFonts w:ascii="GillSans" w:eastAsia="Arial" w:hAnsi="GillSans"/>
          <w:color w:val="244061" w:themeColor="accent1" w:themeShade="80"/>
          <w:sz w:val="20"/>
        </w:rPr>
        <w:t xml:space="preserve">, sulla base della cooperazione stabilita 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>all’interno del Forum delle Camere di Commercio dell’Adriatico e dello Ionio</w:t>
      </w:r>
      <w:r w:rsidR="00E6751B" w:rsidRPr="00555BF5">
        <w:rPr>
          <w:rFonts w:ascii="GillSans" w:eastAsia="Arial" w:hAnsi="GillSans"/>
          <w:color w:val="244061" w:themeColor="accent1" w:themeShade="80"/>
          <w:sz w:val="20"/>
        </w:rPr>
        <w:t xml:space="preserve"> e 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>all’interno de</w:t>
      </w:r>
      <w:r w:rsidR="00E6751B" w:rsidRPr="00555BF5">
        <w:rPr>
          <w:rFonts w:ascii="GillSans" w:eastAsia="Arial" w:hAnsi="GillSans"/>
          <w:color w:val="244061" w:themeColor="accent1" w:themeShade="80"/>
          <w:sz w:val="20"/>
        </w:rPr>
        <w:t>l progetto ITAC, ha realizzato con successo diversi cicli d</w:t>
      </w:r>
      <w:r w:rsidR="00CB2403">
        <w:rPr>
          <w:rFonts w:ascii="GillSans" w:eastAsia="Arial" w:hAnsi="GillSans"/>
          <w:color w:val="244061" w:themeColor="accent1" w:themeShade="80"/>
          <w:sz w:val="20"/>
        </w:rPr>
        <w:t>i istruzione dei degustatori d’</w:t>
      </w:r>
      <w:r w:rsidR="00E6751B" w:rsidRPr="00555BF5">
        <w:rPr>
          <w:rFonts w:ascii="GillSans" w:eastAsia="Arial" w:hAnsi="GillSans"/>
          <w:color w:val="244061" w:themeColor="accent1" w:themeShade="80"/>
          <w:sz w:val="20"/>
        </w:rPr>
        <w:t>olio d'oliva.</w:t>
      </w:r>
    </w:p>
    <w:p w:rsidR="00C91F27" w:rsidRPr="00555BF5" w:rsidRDefault="00C91F27" w:rsidP="00C91F27">
      <w:pPr>
        <w:ind w:left="720"/>
        <w:rPr>
          <w:rFonts w:ascii="GillSans" w:eastAsia="Arial" w:hAnsi="GillSans"/>
          <w:color w:val="244061" w:themeColor="accent1" w:themeShade="80"/>
          <w:sz w:val="20"/>
        </w:rPr>
      </w:pPr>
    </w:p>
    <w:p w:rsidR="008F43B5" w:rsidRPr="00555BF5" w:rsidRDefault="00C91F27" w:rsidP="000F4C71">
      <w:pPr>
        <w:numPr>
          <w:ilvl w:val="0"/>
          <w:numId w:val="3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>Nella coltivazione dell'olivo e nella produzione dell’olio vengono identificati molti altri argomenti comuni. Oltre alla coltivazione olivicola, alla lavorazione e al collo dell'olio d'oliva, importanti temi sono l'eliminazione delle acque reflue e de</w:t>
      </w:r>
      <w:r w:rsidR="008F43B5" w:rsidRPr="00555BF5">
        <w:rPr>
          <w:rFonts w:ascii="GillSans" w:eastAsia="Arial" w:hAnsi="GillSans"/>
          <w:color w:val="244061" w:themeColor="accent1" w:themeShade="80"/>
          <w:sz w:val="20"/>
        </w:rPr>
        <w:t>lla sansa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di oliva come prodotto della produzione </w:t>
      </w:r>
      <w:r w:rsidR="008F43B5" w:rsidRPr="00555BF5">
        <w:rPr>
          <w:rFonts w:ascii="GillSans" w:eastAsia="Arial" w:hAnsi="GillSans"/>
          <w:color w:val="244061" w:themeColor="accent1" w:themeShade="80"/>
          <w:sz w:val="20"/>
        </w:rPr>
        <w:t>d’olio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. </w:t>
      </w:r>
      <w:r w:rsidR="008F43B5" w:rsidRPr="00555BF5">
        <w:rPr>
          <w:rFonts w:ascii="GillSans" w:eastAsia="Arial" w:hAnsi="GillSans"/>
          <w:color w:val="244061" w:themeColor="accent1" w:themeShade="80"/>
          <w:sz w:val="20"/>
        </w:rPr>
        <w:t>Ciò vale anche per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l'intero settore della produzione di vino.</w:t>
      </w:r>
    </w:p>
    <w:p w:rsidR="008F43B5" w:rsidRPr="00555BF5" w:rsidRDefault="008F43B5" w:rsidP="008F43B5">
      <w:pPr>
        <w:ind w:left="720"/>
        <w:rPr>
          <w:rFonts w:ascii="GillSans" w:eastAsia="Arial" w:hAnsi="GillSans"/>
          <w:color w:val="244061" w:themeColor="accent1" w:themeShade="80"/>
          <w:sz w:val="20"/>
        </w:rPr>
      </w:pPr>
    </w:p>
    <w:p w:rsidR="008F43B5" w:rsidRPr="00555BF5" w:rsidRDefault="008F43B5" w:rsidP="000F4C71">
      <w:pPr>
        <w:numPr>
          <w:ilvl w:val="0"/>
          <w:numId w:val="3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Attraverso l'attività di associazione dei produttori di vino e olio e la cooperazione con la casa </w:t>
      </w:r>
      <w:r w:rsidR="00F57CA6">
        <w:rPr>
          <w:rFonts w:ascii="GillSans" w:eastAsia="Arial" w:hAnsi="GillSans"/>
          <w:color w:val="244061" w:themeColor="accent1" w:themeShade="80"/>
          <w:sz w:val="20"/>
        </w:rPr>
        <w:t>editrice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</w:t>
      </w:r>
      <w:proofErr w:type="spellStart"/>
      <w:r w:rsidRPr="00555BF5">
        <w:rPr>
          <w:rFonts w:ascii="GillSans" w:eastAsia="Arial" w:hAnsi="GillSans"/>
          <w:color w:val="244061" w:themeColor="accent1" w:themeShade="80"/>
          <w:sz w:val="20"/>
        </w:rPr>
        <w:t>Slobodna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</w:t>
      </w:r>
      <w:proofErr w:type="spellStart"/>
      <w:r w:rsidRPr="00555BF5">
        <w:rPr>
          <w:rFonts w:ascii="GillSans" w:eastAsia="Arial" w:hAnsi="GillSans"/>
          <w:color w:val="244061" w:themeColor="accent1" w:themeShade="80"/>
          <w:sz w:val="20"/>
        </w:rPr>
        <w:t>Dalmacija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, la Camera di Spalato lavorerà su nuovi progetti, preferibilmente nel quadro </w:t>
      </w:r>
      <w:proofErr w:type="spellStart"/>
      <w:r w:rsidRPr="00555BF5">
        <w:rPr>
          <w:rFonts w:ascii="GillSans" w:eastAsia="Arial" w:hAnsi="GillSans"/>
          <w:color w:val="244061" w:themeColor="accent1" w:themeShade="80"/>
          <w:sz w:val="20"/>
        </w:rPr>
        <w:t>adriatico-ionico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>.</w:t>
      </w:r>
    </w:p>
    <w:p w:rsidR="008F43B5" w:rsidRPr="00555BF5" w:rsidRDefault="008F43B5" w:rsidP="008F43B5">
      <w:pPr>
        <w:ind w:left="720"/>
        <w:rPr>
          <w:rFonts w:ascii="GillSans" w:eastAsia="Arial" w:hAnsi="GillSans"/>
          <w:color w:val="244061" w:themeColor="accent1" w:themeShade="80"/>
          <w:sz w:val="20"/>
        </w:rPr>
      </w:pPr>
    </w:p>
    <w:p w:rsidR="008F43B5" w:rsidRPr="00555BF5" w:rsidRDefault="000F4C71" w:rsidP="000F4C71">
      <w:pPr>
        <w:numPr>
          <w:ilvl w:val="0"/>
          <w:numId w:val="3"/>
        </w:num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Partendo dai progetti nel campo dell'educazione dei produttori </w:t>
      </w:r>
      <w:r w:rsidR="00F57CA6" w:rsidRPr="00555BF5">
        <w:rPr>
          <w:rFonts w:ascii="GillSans" w:eastAsia="Arial" w:hAnsi="GillSans"/>
          <w:color w:val="244061" w:themeColor="accent1" w:themeShade="80"/>
          <w:sz w:val="20"/>
        </w:rPr>
        <w:t xml:space="preserve">di </w:t>
      </w:r>
      <w:proofErr w:type="spellStart"/>
      <w:r w:rsidR="00F57CA6" w:rsidRPr="00555BF5">
        <w:rPr>
          <w:rFonts w:ascii="GillSans" w:eastAsia="Arial" w:hAnsi="GillSans"/>
          <w:color w:val="244061" w:themeColor="accent1" w:themeShade="80"/>
          <w:sz w:val="20"/>
        </w:rPr>
        <w:t>immortelle</w:t>
      </w:r>
      <w:proofErr w:type="spellEnd"/>
      <w:r w:rsidR="00F57CA6" w:rsidRPr="00555BF5">
        <w:rPr>
          <w:rFonts w:ascii="GillSans" w:eastAsia="Arial" w:hAnsi="GillSans"/>
          <w:color w:val="244061" w:themeColor="accent1" w:themeShade="80"/>
          <w:sz w:val="20"/>
        </w:rPr>
        <w:t xml:space="preserve"> 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>dell’</w:t>
      </w:r>
      <w:proofErr w:type="spellStart"/>
      <w:r w:rsidRPr="00555BF5">
        <w:rPr>
          <w:rFonts w:ascii="GillSans" w:eastAsia="Arial" w:hAnsi="GillSans"/>
          <w:color w:val="244061" w:themeColor="accent1" w:themeShade="80"/>
          <w:sz w:val="20"/>
        </w:rPr>
        <w:t>Herzegovina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e la certificazione dei loro prodotti per il mercato dell'UE:</w:t>
      </w:r>
    </w:p>
    <w:p w:rsidR="00D254E7" w:rsidRPr="00555BF5" w:rsidRDefault="00D254E7" w:rsidP="00D254E7">
      <w:pPr>
        <w:rPr>
          <w:rFonts w:ascii="GillSans" w:eastAsia="Arial" w:hAnsi="GillSans"/>
          <w:color w:val="244061" w:themeColor="accent1" w:themeShade="80"/>
          <w:sz w:val="20"/>
        </w:rPr>
      </w:pPr>
    </w:p>
    <w:p w:rsidR="00D254E7" w:rsidRPr="00555BF5" w:rsidRDefault="00D254E7" w:rsidP="00D254E7">
      <w:p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Il Forum ha riunito 50 Camere di Commercio e Comuni dell'area </w:t>
      </w:r>
      <w:proofErr w:type="spellStart"/>
      <w:r w:rsidRPr="00555BF5">
        <w:rPr>
          <w:rFonts w:ascii="GillSans" w:eastAsia="Arial" w:hAnsi="GillSans"/>
          <w:color w:val="244061" w:themeColor="accent1" w:themeShade="80"/>
          <w:sz w:val="20"/>
        </w:rPr>
        <w:t>Adriatico-Ionica</w:t>
      </w:r>
      <w:proofErr w:type="spellEnd"/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attraverso un evento di tre giorni organizzato in </w:t>
      </w:r>
      <w:r w:rsidR="00DF4F74" w:rsidRPr="00555BF5">
        <w:rPr>
          <w:rFonts w:ascii="GillSans" w:eastAsia="Arial" w:hAnsi="GillSans"/>
          <w:color w:val="244061" w:themeColor="accent1" w:themeShade="80"/>
          <w:sz w:val="20"/>
        </w:rPr>
        <w:t>sedute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plenari</w:t>
      </w:r>
      <w:r w:rsidR="00DF4F74" w:rsidRPr="00555BF5">
        <w:rPr>
          <w:rFonts w:ascii="GillSans" w:eastAsia="Arial" w:hAnsi="GillSans"/>
          <w:color w:val="244061" w:themeColor="accent1" w:themeShade="80"/>
          <w:sz w:val="20"/>
        </w:rPr>
        <w:t>e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e sessioni parallele con </w:t>
      </w:r>
      <w:r w:rsidR="00F57CA6">
        <w:rPr>
          <w:rFonts w:ascii="GillSans" w:eastAsia="Arial" w:hAnsi="GillSans"/>
          <w:color w:val="244061" w:themeColor="accent1" w:themeShade="80"/>
          <w:sz w:val="20"/>
        </w:rPr>
        <w:t>tavoli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 di lavoro </w:t>
      </w:r>
      <w:r w:rsidR="00F57CA6">
        <w:rPr>
          <w:rFonts w:ascii="GillSans" w:eastAsia="Arial" w:hAnsi="GillSans"/>
          <w:color w:val="244061" w:themeColor="accent1" w:themeShade="80"/>
          <w:sz w:val="20"/>
        </w:rPr>
        <w:t>mirati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>.</w:t>
      </w:r>
    </w:p>
    <w:p w:rsidR="00DF4F74" w:rsidRPr="00555BF5" w:rsidRDefault="00DF4F74" w:rsidP="00D254E7">
      <w:pPr>
        <w:rPr>
          <w:rFonts w:ascii="GillSans" w:eastAsia="Arial" w:hAnsi="GillSans"/>
          <w:color w:val="244061" w:themeColor="accent1" w:themeShade="80"/>
          <w:sz w:val="20"/>
        </w:rPr>
      </w:pPr>
    </w:p>
    <w:p w:rsidR="00DF4F74" w:rsidRPr="00555BF5" w:rsidRDefault="00DF4F74" w:rsidP="00D254E7">
      <w:p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>Durante l’Assemblea dei soci del Forum delle Camere di Commercio dell’Adriatico e dello Ionio Mirjana Čagalj, Camera dell’Economia Croata, è stata eletta presidente e Marko Šantić r</w:t>
      </w:r>
      <w:r w:rsidR="006F33B1" w:rsidRPr="00555BF5">
        <w:rPr>
          <w:rFonts w:ascii="GillSans" w:eastAsia="Arial" w:hAnsi="GillSans"/>
          <w:color w:val="244061" w:themeColor="accent1" w:themeShade="80"/>
          <w:sz w:val="20"/>
        </w:rPr>
        <w:t>ieletto come membro del C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onsiglio </w:t>
      </w:r>
      <w:r w:rsidR="006F33B1" w:rsidRPr="00555BF5">
        <w:rPr>
          <w:rFonts w:ascii="GillSans" w:eastAsia="Arial" w:hAnsi="GillSans"/>
          <w:color w:val="244061" w:themeColor="accent1" w:themeShade="80"/>
          <w:sz w:val="20"/>
        </w:rPr>
        <w:t>Direttivo.</w:t>
      </w:r>
    </w:p>
    <w:p w:rsidR="006F33B1" w:rsidRPr="00555BF5" w:rsidRDefault="006F33B1" w:rsidP="00D254E7">
      <w:pPr>
        <w:rPr>
          <w:rFonts w:ascii="GillSans" w:eastAsia="Arial" w:hAnsi="GillSans"/>
          <w:color w:val="244061" w:themeColor="accent1" w:themeShade="80"/>
          <w:sz w:val="20"/>
        </w:rPr>
      </w:pPr>
    </w:p>
    <w:p w:rsidR="006F33B1" w:rsidRPr="00555BF5" w:rsidRDefault="006F33B1" w:rsidP="00D254E7">
      <w:pPr>
        <w:rPr>
          <w:rFonts w:ascii="GillSans" w:eastAsia="Arial" w:hAnsi="GillSans"/>
          <w:color w:val="244061" w:themeColor="accent1" w:themeShade="80"/>
          <w:sz w:val="20"/>
        </w:rPr>
      </w:pPr>
      <w:r w:rsidRPr="00555BF5">
        <w:rPr>
          <w:rFonts w:ascii="GillSans" w:eastAsia="Arial" w:hAnsi="GillSans"/>
          <w:color w:val="244061" w:themeColor="accent1" w:themeShade="80"/>
          <w:sz w:val="20"/>
        </w:rPr>
        <w:t xml:space="preserve">Il Forum si è concluso con una sessione plenaria in cui sono state presentate le conclusioni di tutti i </w:t>
      </w:r>
      <w:r w:rsidR="00F57CA6">
        <w:rPr>
          <w:rFonts w:ascii="GillSans" w:eastAsia="Arial" w:hAnsi="GillSans"/>
          <w:color w:val="244061" w:themeColor="accent1" w:themeShade="80"/>
          <w:sz w:val="20"/>
        </w:rPr>
        <w:t>tavol</w:t>
      </w:r>
      <w:r w:rsidRPr="00555BF5">
        <w:rPr>
          <w:rFonts w:ascii="GillSans" w:eastAsia="Arial" w:hAnsi="GillSans"/>
          <w:color w:val="244061" w:themeColor="accent1" w:themeShade="80"/>
          <w:sz w:val="20"/>
        </w:rPr>
        <w:t>i di lavoro.</w:t>
      </w:r>
    </w:p>
    <w:sectPr w:rsidR="006F33B1" w:rsidRPr="00555BF5" w:rsidSect="00B647A7">
      <w:footnotePr>
        <w:pos w:val="beneathText"/>
      </w:footnotePr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F0" w:rsidRDefault="00B017F0">
      <w:r>
        <w:separator/>
      </w:r>
    </w:p>
  </w:endnote>
  <w:endnote w:type="continuationSeparator" w:id="0">
    <w:p w:rsidR="00B017F0" w:rsidRDefault="00B0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F0" w:rsidRDefault="00B017F0">
      <w:r>
        <w:separator/>
      </w:r>
    </w:p>
  </w:footnote>
  <w:footnote w:type="continuationSeparator" w:id="0">
    <w:p w:rsidR="00B017F0" w:rsidRDefault="00B01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B5" w:rsidRDefault="000F4C71">
    <w:pPr>
      <w:pStyle w:val="Intestazione"/>
      <w:jc w:val="right"/>
      <w:rPr>
        <w:rFonts w:ascii="GillSans" w:hAnsi="GillSans" w:cs="Tahoma"/>
        <w:color w:val="254061"/>
        <w:sz w:val="14"/>
        <w:lang w:val="en-GB"/>
      </w:rPr>
    </w:pPr>
    <w:r>
      <w:rPr>
        <w:rFonts w:ascii="GillSans" w:hAnsi="GillSans"/>
        <w:noProof/>
        <w:color w:val="254061"/>
        <w:sz w:val="2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-100330</wp:posOffset>
          </wp:positionV>
          <wp:extent cx="3095625" cy="790575"/>
          <wp:effectExtent l="19050" t="0" r="9525" b="0"/>
          <wp:wrapTight wrapText="bothSides">
            <wp:wrapPolygon edited="0">
              <wp:start x="-133" y="0"/>
              <wp:lineTo x="-133" y="21340"/>
              <wp:lineTo x="21666" y="21340"/>
              <wp:lineTo x="21666" y="0"/>
              <wp:lineTo x="-133" y="0"/>
            </wp:wrapPolygon>
          </wp:wrapTight>
          <wp:docPr id="4" name="Immagine 4" descr="logo_forum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orum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3B5" w:rsidRPr="009B4903">
      <w:rPr>
        <w:rFonts w:ascii="GillSans" w:hAnsi="GillSans" w:cs="Tahoma"/>
        <w:color w:val="254061"/>
        <w:sz w:val="14"/>
        <w:lang w:val="en-US"/>
      </w:rPr>
      <w:t>17</w:t>
    </w:r>
    <w:r w:rsidR="008F43B5" w:rsidRPr="009B4903">
      <w:rPr>
        <w:rFonts w:ascii="GillSans" w:hAnsi="GillSans" w:cs="Tahoma"/>
        <w:color w:val="254061"/>
        <w:sz w:val="14"/>
        <w:vertAlign w:val="superscript"/>
        <w:lang w:val="en-US"/>
      </w:rPr>
      <w:t>th</w:t>
    </w:r>
    <w:r w:rsidR="008F43B5" w:rsidRPr="009B4903">
      <w:rPr>
        <w:rFonts w:ascii="GillSans" w:hAnsi="GillSans" w:cs="Tahoma"/>
        <w:color w:val="254061"/>
        <w:sz w:val="14"/>
        <w:lang w:val="en-US"/>
      </w:rPr>
      <w:t xml:space="preserve"> Edition 7</w:t>
    </w:r>
    <w:r w:rsidR="008F43B5" w:rsidRPr="009B4903">
      <w:rPr>
        <w:rFonts w:ascii="GillSans" w:hAnsi="GillSans" w:cs="Tahoma"/>
        <w:color w:val="254061"/>
        <w:sz w:val="14"/>
        <w:vertAlign w:val="superscript"/>
        <w:lang w:val="en-US"/>
      </w:rPr>
      <w:t>th</w:t>
    </w:r>
    <w:r w:rsidR="008F43B5" w:rsidRPr="009B4903">
      <w:rPr>
        <w:rFonts w:ascii="GillSans" w:hAnsi="GillSans" w:cs="Tahoma"/>
        <w:color w:val="254061"/>
        <w:sz w:val="14"/>
        <w:lang w:val="en-US"/>
      </w:rPr>
      <w:t xml:space="preserve"> -9</w:t>
    </w:r>
    <w:r w:rsidR="008F43B5" w:rsidRPr="009B4903">
      <w:rPr>
        <w:rFonts w:ascii="GillSans" w:hAnsi="GillSans" w:cs="Tahoma"/>
        <w:color w:val="254061"/>
        <w:sz w:val="14"/>
        <w:vertAlign w:val="superscript"/>
        <w:lang w:val="en-US"/>
      </w:rPr>
      <w:t>th</w:t>
    </w:r>
    <w:r w:rsidR="008F43B5" w:rsidRPr="009B4903">
      <w:rPr>
        <w:rFonts w:ascii="GillSans" w:hAnsi="GillSans" w:cs="Tahoma"/>
        <w:color w:val="254061"/>
        <w:sz w:val="14"/>
        <w:lang w:val="en-US"/>
      </w:rPr>
      <w:t xml:space="preserve"> June 2017 – Pescara-Chieti (Italy)</w:t>
    </w:r>
  </w:p>
  <w:p w:rsidR="008F43B5" w:rsidRPr="00D254E7" w:rsidRDefault="008F43B5">
    <w:pPr>
      <w:pStyle w:val="Intestazione"/>
      <w:jc w:val="right"/>
      <w:rPr>
        <w:rFonts w:ascii="GillSans" w:hAnsi="GillSans"/>
        <w:color w:val="254061"/>
        <w:sz w:val="20"/>
        <w:lang w:val="en-US"/>
      </w:rPr>
    </w:pPr>
  </w:p>
  <w:p w:rsidR="008F43B5" w:rsidRPr="00D254E7" w:rsidRDefault="008F43B5">
    <w:pPr>
      <w:pStyle w:val="Intestazione"/>
      <w:rPr>
        <w:rFonts w:ascii="GillSans" w:hAnsi="GillSans"/>
        <w:color w:val="254061"/>
        <w:sz w:val="20"/>
        <w:lang w:val="en-US"/>
      </w:rPr>
    </w:pPr>
  </w:p>
  <w:p w:rsidR="008F43B5" w:rsidRPr="00D254E7" w:rsidRDefault="008F43B5">
    <w:pPr>
      <w:pStyle w:val="Intestazione"/>
      <w:rPr>
        <w:rFonts w:ascii="GillSans" w:hAnsi="GillSans"/>
        <w:color w:val="254061"/>
        <w:sz w:val="20"/>
        <w:lang w:val="en-US"/>
      </w:rPr>
    </w:pPr>
  </w:p>
  <w:p w:rsidR="008F43B5" w:rsidRPr="00D254E7" w:rsidRDefault="008F43B5">
    <w:pPr>
      <w:pStyle w:val="Intestazione"/>
      <w:rPr>
        <w:rFonts w:ascii="GillSans" w:hAnsi="GillSans"/>
        <w:color w:val="254061"/>
        <w:sz w:val="20"/>
        <w:lang w:val="en-US"/>
      </w:rPr>
    </w:pPr>
  </w:p>
  <w:p w:rsidR="008F43B5" w:rsidRDefault="008F43B5">
    <w:pPr>
      <w:pStyle w:val="Intestazione"/>
      <w:rPr>
        <w:rFonts w:ascii="GillSans" w:hAnsi="GillSans" w:cs="Arial"/>
        <w:color w:val="254061"/>
        <w:sz w:val="28"/>
      </w:rPr>
    </w:pPr>
    <w:r>
      <w:rPr>
        <w:rFonts w:ascii="GillSans" w:hAnsi="GillSans" w:cs="Arial"/>
        <w:color w:val="254061"/>
        <w:sz w:val="28"/>
      </w:rPr>
      <w:t>____________________________________________________________________</w:t>
    </w:r>
  </w:p>
  <w:p w:rsidR="008F43B5" w:rsidRDefault="008F43B5">
    <w:pPr>
      <w:pStyle w:val="Intestazione"/>
      <w:rPr>
        <w:rFonts w:ascii="GillSans" w:hAnsi="GillSans" w:cs="Arial"/>
        <w:color w:val="254061"/>
        <w:sz w:val="28"/>
      </w:rPr>
    </w:pPr>
  </w:p>
  <w:p w:rsidR="008F43B5" w:rsidRDefault="008F43B5">
    <w:pPr>
      <w:pStyle w:val="Intestazione"/>
      <w:rPr>
        <w:rFonts w:ascii="GillSans" w:hAnsi="GillSans" w:cs="Arial"/>
        <w:color w:val="254061"/>
        <w:sz w:val="28"/>
      </w:rPr>
    </w:pPr>
    <w:r>
      <w:rPr>
        <w:rFonts w:ascii="GillSans" w:hAnsi="GillSans" w:cs="Arial"/>
        <w:color w:val="254061"/>
        <w:sz w:val="28"/>
      </w:rPr>
      <w:t xml:space="preserve"> </w:t>
    </w:r>
  </w:p>
  <w:p w:rsidR="008F43B5" w:rsidRDefault="008F43B5">
    <w:pPr>
      <w:pStyle w:val="Intestazione"/>
      <w:rPr>
        <w:rFonts w:ascii="GillSans" w:hAnsi="GillSans" w:cs="Tahoma"/>
        <w:b/>
        <w:bCs/>
        <w:color w:val="254061"/>
      </w:rPr>
    </w:pPr>
    <w:r>
      <w:rPr>
        <w:rFonts w:ascii="GillSans" w:hAnsi="GillSans" w:cs="Tahoma"/>
        <w:b/>
        <w:bCs/>
        <w:color w:val="254061"/>
      </w:rPr>
      <w:t xml:space="preserve"> TAVOLO </w:t>
    </w:r>
    <w:proofErr w:type="spellStart"/>
    <w:r>
      <w:rPr>
        <w:rFonts w:ascii="GillSans" w:hAnsi="GillSans" w:cs="Tahoma"/>
        <w:b/>
        <w:bCs/>
        <w:color w:val="254061"/>
      </w:rPr>
      <w:t>DI</w:t>
    </w:r>
    <w:proofErr w:type="spellEnd"/>
    <w:r>
      <w:rPr>
        <w:rFonts w:ascii="GillSans" w:hAnsi="GillSans" w:cs="Tahoma"/>
        <w:b/>
        <w:bCs/>
        <w:color w:val="254061"/>
      </w:rPr>
      <w:t xml:space="preserve"> LAVORO QUALITA’ AMBIENTALE E AGRICOLTURA</w:t>
    </w:r>
  </w:p>
  <w:p w:rsidR="008F43B5" w:rsidRDefault="008F43B5">
    <w:pPr>
      <w:pStyle w:val="Intestazione"/>
      <w:rPr>
        <w:rFonts w:ascii="Arial" w:hAnsi="Arial" w:cs="Arial"/>
        <w:color w:val="000080"/>
        <w:sz w:val="28"/>
      </w:rPr>
    </w:pPr>
  </w:p>
  <w:p w:rsidR="008F43B5" w:rsidRDefault="008F43B5">
    <w:pPr>
      <w:pStyle w:val="Intestazione"/>
      <w:rPr>
        <w:rFonts w:ascii="Arial" w:hAnsi="Arial" w:cs="Arial"/>
        <w:color w:val="00008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DA679E8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normale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736414C"/>
    <w:multiLevelType w:val="hybridMultilevel"/>
    <w:tmpl w:val="5CE64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81C"/>
    <w:multiLevelType w:val="hybridMultilevel"/>
    <w:tmpl w:val="7B586132"/>
    <w:lvl w:ilvl="0" w:tplc="721C396E">
      <w:numFmt w:val="bullet"/>
      <w:lvlText w:val="•"/>
      <w:lvlJc w:val="left"/>
      <w:pPr>
        <w:ind w:left="1080" w:hanging="360"/>
      </w:pPr>
      <w:rPr>
        <w:rFonts w:ascii="GillSans" w:eastAsia="Arial" w:hAnsi="Gill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9B4903"/>
    <w:rsid w:val="00001F19"/>
    <w:rsid w:val="000F4C71"/>
    <w:rsid w:val="002206B1"/>
    <w:rsid w:val="002C5ECC"/>
    <w:rsid w:val="00321E4A"/>
    <w:rsid w:val="00322CAC"/>
    <w:rsid w:val="00380D55"/>
    <w:rsid w:val="003B501D"/>
    <w:rsid w:val="0049651A"/>
    <w:rsid w:val="004C4796"/>
    <w:rsid w:val="004D6C42"/>
    <w:rsid w:val="00555BF5"/>
    <w:rsid w:val="00566E7B"/>
    <w:rsid w:val="006F33B1"/>
    <w:rsid w:val="00761E22"/>
    <w:rsid w:val="007C2D32"/>
    <w:rsid w:val="00884F8B"/>
    <w:rsid w:val="008F43B5"/>
    <w:rsid w:val="009B4903"/>
    <w:rsid w:val="00A03242"/>
    <w:rsid w:val="00A23EAF"/>
    <w:rsid w:val="00A309EF"/>
    <w:rsid w:val="00AC3A52"/>
    <w:rsid w:val="00AE399C"/>
    <w:rsid w:val="00B017F0"/>
    <w:rsid w:val="00B647A7"/>
    <w:rsid w:val="00B7534B"/>
    <w:rsid w:val="00C827E4"/>
    <w:rsid w:val="00C91F27"/>
    <w:rsid w:val="00CB2403"/>
    <w:rsid w:val="00D254E7"/>
    <w:rsid w:val="00D35E17"/>
    <w:rsid w:val="00D56859"/>
    <w:rsid w:val="00DF4F74"/>
    <w:rsid w:val="00E6751B"/>
    <w:rsid w:val="00F439BD"/>
    <w:rsid w:val="00F5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7A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647A7"/>
    <w:pPr>
      <w:keepNext/>
      <w:numPr>
        <w:numId w:val="2"/>
      </w:numPr>
      <w:tabs>
        <w:tab w:val="num" w:pos="0"/>
      </w:tabs>
      <w:spacing w:before="120"/>
      <w:ind w:left="432" w:hanging="432"/>
      <w:jc w:val="both"/>
      <w:outlineLvl w:val="0"/>
    </w:pPr>
    <w:rPr>
      <w:rFonts w:ascii="Trebuchet MS" w:hAnsi="Trebuchet MS"/>
      <w:i/>
      <w:iCs/>
      <w:sz w:val="20"/>
    </w:rPr>
  </w:style>
  <w:style w:type="paragraph" w:styleId="Titolo2">
    <w:name w:val="heading 2"/>
    <w:basedOn w:val="Normale"/>
    <w:next w:val="Normale"/>
    <w:qFormat/>
    <w:rsid w:val="00B647A7"/>
    <w:pPr>
      <w:keepNext/>
      <w:numPr>
        <w:ilvl w:val="1"/>
        <w:numId w:val="2"/>
      </w:numPr>
      <w:tabs>
        <w:tab w:val="num" w:pos="0"/>
      </w:tabs>
      <w:spacing w:before="120"/>
      <w:ind w:left="576" w:hanging="576"/>
      <w:jc w:val="right"/>
      <w:outlineLvl w:val="1"/>
    </w:pPr>
    <w:rPr>
      <w:rFonts w:ascii="Trebuchet MS" w:hAnsi="Trebuchet MS"/>
      <w:i/>
      <w:iCs/>
      <w:sz w:val="20"/>
    </w:rPr>
  </w:style>
  <w:style w:type="paragraph" w:styleId="Titolo3">
    <w:name w:val="heading 3"/>
    <w:basedOn w:val="Normale"/>
    <w:next w:val="Normale"/>
    <w:qFormat/>
    <w:rsid w:val="00B647A7"/>
    <w:pPr>
      <w:keepNext/>
      <w:numPr>
        <w:ilvl w:val="2"/>
        <w:numId w:val="2"/>
      </w:numPr>
      <w:tabs>
        <w:tab w:val="num" w:pos="0"/>
      </w:tabs>
      <w:ind w:left="720" w:hanging="720"/>
      <w:outlineLvl w:val="2"/>
    </w:pPr>
    <w:rPr>
      <w:rFonts w:ascii="Tahoma" w:hAnsi="Tahoma" w:cs="Tahoma"/>
      <w:i/>
      <w:iCs/>
      <w:sz w:val="18"/>
    </w:rPr>
  </w:style>
  <w:style w:type="paragraph" w:styleId="Titolo4">
    <w:name w:val="heading 4"/>
    <w:basedOn w:val="Normale"/>
    <w:next w:val="Normale"/>
    <w:qFormat/>
    <w:rsid w:val="00B647A7"/>
    <w:pPr>
      <w:keepNext/>
      <w:numPr>
        <w:ilvl w:val="3"/>
        <w:numId w:val="2"/>
      </w:numPr>
      <w:tabs>
        <w:tab w:val="num" w:pos="0"/>
      </w:tabs>
      <w:ind w:left="864" w:hanging="864"/>
      <w:jc w:val="right"/>
      <w:outlineLvl w:val="3"/>
    </w:pPr>
    <w:rPr>
      <w:rFonts w:ascii="Tahoma" w:hAnsi="Tahoma" w:cs="Tahoma"/>
      <w:i/>
      <w:iCs/>
      <w:sz w:val="18"/>
    </w:rPr>
  </w:style>
  <w:style w:type="paragraph" w:styleId="Titolo5">
    <w:name w:val="heading 5"/>
    <w:basedOn w:val="Normale"/>
    <w:next w:val="Normale"/>
    <w:qFormat/>
    <w:rsid w:val="00B647A7"/>
    <w:pPr>
      <w:keepNext/>
      <w:numPr>
        <w:ilvl w:val="4"/>
        <w:numId w:val="2"/>
      </w:numPr>
      <w:tabs>
        <w:tab w:val="num" w:pos="0"/>
      </w:tabs>
      <w:spacing w:before="60"/>
      <w:ind w:left="1008" w:hanging="1008"/>
      <w:jc w:val="right"/>
      <w:outlineLvl w:val="4"/>
    </w:pPr>
    <w:rPr>
      <w:rFonts w:ascii="Tahoma" w:hAnsi="Tahoma" w:cs="Tahoma"/>
      <w:b/>
      <w:bCs/>
      <w:color w:val="000080"/>
      <w:sz w:val="32"/>
    </w:rPr>
  </w:style>
  <w:style w:type="paragraph" w:styleId="Titolo6">
    <w:name w:val="heading 6"/>
    <w:basedOn w:val="Normale"/>
    <w:next w:val="Normale"/>
    <w:qFormat/>
    <w:rsid w:val="00B647A7"/>
    <w:pPr>
      <w:keepNext/>
      <w:numPr>
        <w:ilvl w:val="5"/>
        <w:numId w:val="2"/>
      </w:numPr>
      <w:tabs>
        <w:tab w:val="num" w:pos="0"/>
      </w:tabs>
      <w:ind w:left="1152" w:hanging="1152"/>
      <w:outlineLvl w:val="5"/>
    </w:pPr>
    <w:rPr>
      <w:rFonts w:ascii="Tahoma" w:hAnsi="Tahoma" w:cs="Tahoma"/>
      <w:b/>
      <w:bCs/>
      <w:color w:val="000080"/>
    </w:rPr>
  </w:style>
  <w:style w:type="paragraph" w:styleId="Titolo7">
    <w:name w:val="heading 7"/>
    <w:basedOn w:val="Normale"/>
    <w:next w:val="Normale"/>
    <w:qFormat/>
    <w:rsid w:val="00B647A7"/>
    <w:pPr>
      <w:keepNext/>
      <w:numPr>
        <w:ilvl w:val="6"/>
        <w:numId w:val="2"/>
      </w:numPr>
      <w:tabs>
        <w:tab w:val="num" w:pos="0"/>
      </w:tabs>
      <w:ind w:left="1296" w:hanging="1296"/>
      <w:jc w:val="both"/>
      <w:outlineLvl w:val="6"/>
    </w:pPr>
    <w:rPr>
      <w:rFonts w:ascii="Tahoma" w:hAnsi="Tahoma" w:cs="Tahoma"/>
      <w:b/>
      <w:iCs/>
      <w:sz w:val="22"/>
      <w:szCs w:val="22"/>
      <w:u w:val="single"/>
    </w:rPr>
  </w:style>
  <w:style w:type="paragraph" w:styleId="Titolo8">
    <w:name w:val="heading 8"/>
    <w:basedOn w:val="Normale"/>
    <w:next w:val="Normale"/>
    <w:qFormat/>
    <w:rsid w:val="00B647A7"/>
    <w:pPr>
      <w:numPr>
        <w:ilvl w:val="7"/>
        <w:numId w:val="2"/>
      </w:numPr>
      <w:suppressAutoHyphens w:val="0"/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7"/>
    </w:pPr>
    <w:rPr>
      <w:sz w:val="22"/>
      <w:szCs w:val="20"/>
      <w:lang w:eastAsia="en-US"/>
    </w:rPr>
  </w:style>
  <w:style w:type="paragraph" w:styleId="Titolo9">
    <w:name w:val="heading 9"/>
    <w:basedOn w:val="Normale"/>
    <w:next w:val="Normale"/>
    <w:qFormat/>
    <w:rsid w:val="00B647A7"/>
    <w:pPr>
      <w:numPr>
        <w:ilvl w:val="8"/>
        <w:numId w:val="2"/>
      </w:numPr>
      <w:suppressAutoHyphens w:val="0"/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8"/>
    </w:pPr>
    <w:rPr>
      <w:sz w:val="2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647A7"/>
    <w:rPr>
      <w:rFonts w:ascii="Symbol" w:hAnsi="Symbol"/>
    </w:rPr>
  </w:style>
  <w:style w:type="character" w:customStyle="1" w:styleId="WW8Num3z0">
    <w:name w:val="WW8Num3z0"/>
    <w:rsid w:val="00B647A7"/>
    <w:rPr>
      <w:rFonts w:ascii="Symbol" w:hAnsi="Symbol"/>
    </w:rPr>
  </w:style>
  <w:style w:type="character" w:customStyle="1" w:styleId="WW8Num4z0">
    <w:name w:val="WW8Num4z0"/>
    <w:rsid w:val="00B647A7"/>
    <w:rPr>
      <w:rFonts w:ascii="Times New Roman" w:eastAsia="Times New Roman" w:hAnsi="Times New Roman"/>
    </w:rPr>
  </w:style>
  <w:style w:type="character" w:customStyle="1" w:styleId="WW8Num5z0">
    <w:name w:val="WW8Num5z0"/>
    <w:rsid w:val="00B647A7"/>
    <w:rPr>
      <w:rFonts w:ascii="Wingdings" w:hAnsi="Wingdings"/>
    </w:rPr>
  </w:style>
  <w:style w:type="character" w:customStyle="1" w:styleId="Absatz-Standardschriftart">
    <w:name w:val="Absatz-Standardschriftart"/>
    <w:rsid w:val="00B647A7"/>
  </w:style>
  <w:style w:type="character" w:customStyle="1" w:styleId="WW8Num1z0">
    <w:name w:val="WW8Num1z0"/>
    <w:rsid w:val="00B647A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647A7"/>
    <w:rPr>
      <w:rFonts w:ascii="Courier New" w:hAnsi="Courier New"/>
    </w:rPr>
  </w:style>
  <w:style w:type="character" w:customStyle="1" w:styleId="WW8Num1z2">
    <w:name w:val="WW8Num1z2"/>
    <w:rsid w:val="00B647A7"/>
    <w:rPr>
      <w:rFonts w:ascii="Wingdings" w:hAnsi="Wingdings"/>
    </w:rPr>
  </w:style>
  <w:style w:type="character" w:customStyle="1" w:styleId="WW8Num1z3">
    <w:name w:val="WW8Num1z3"/>
    <w:rsid w:val="00B647A7"/>
    <w:rPr>
      <w:rFonts w:ascii="Symbol" w:hAnsi="Symbol"/>
    </w:rPr>
  </w:style>
  <w:style w:type="character" w:customStyle="1" w:styleId="WW8Num2z1">
    <w:name w:val="WW8Num2z1"/>
    <w:rsid w:val="00B647A7"/>
    <w:rPr>
      <w:rFonts w:ascii="Courier New" w:hAnsi="Courier New"/>
    </w:rPr>
  </w:style>
  <w:style w:type="character" w:customStyle="1" w:styleId="WW8Num2z2">
    <w:name w:val="WW8Num2z2"/>
    <w:rsid w:val="00B647A7"/>
    <w:rPr>
      <w:rFonts w:ascii="Wingdings" w:hAnsi="Wingdings"/>
    </w:rPr>
  </w:style>
  <w:style w:type="character" w:customStyle="1" w:styleId="WW8Num3z1">
    <w:name w:val="WW8Num3z1"/>
    <w:rsid w:val="00B647A7"/>
    <w:rPr>
      <w:rFonts w:ascii="Courier New" w:hAnsi="Courier New" w:cs="Courier New"/>
    </w:rPr>
  </w:style>
  <w:style w:type="character" w:customStyle="1" w:styleId="WW8Num3z2">
    <w:name w:val="WW8Num3z2"/>
    <w:rsid w:val="00B647A7"/>
    <w:rPr>
      <w:rFonts w:ascii="Wingdings" w:hAnsi="Wingdings"/>
    </w:rPr>
  </w:style>
  <w:style w:type="character" w:customStyle="1" w:styleId="WW8Num4z1">
    <w:name w:val="WW8Num4z1"/>
    <w:rsid w:val="00B647A7"/>
    <w:rPr>
      <w:rFonts w:ascii="Courier New" w:hAnsi="Courier New" w:cs="Courier New"/>
    </w:rPr>
  </w:style>
  <w:style w:type="character" w:customStyle="1" w:styleId="WW8Num4z2">
    <w:name w:val="WW8Num4z2"/>
    <w:rsid w:val="00B647A7"/>
    <w:rPr>
      <w:rFonts w:ascii="Wingdings" w:hAnsi="Wingdings" w:cs="Times New Roman"/>
    </w:rPr>
  </w:style>
  <w:style w:type="character" w:customStyle="1" w:styleId="WW8Num4z3">
    <w:name w:val="WW8Num4z3"/>
    <w:rsid w:val="00B647A7"/>
    <w:rPr>
      <w:rFonts w:ascii="Symbol" w:hAnsi="Symbol" w:cs="Times New Roman"/>
    </w:rPr>
  </w:style>
  <w:style w:type="character" w:customStyle="1" w:styleId="WW8Num5z1">
    <w:name w:val="WW8Num5z1"/>
    <w:rsid w:val="00B647A7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B647A7"/>
    <w:rPr>
      <w:rFonts w:ascii="Symbol" w:hAnsi="Symbol"/>
    </w:rPr>
  </w:style>
  <w:style w:type="character" w:customStyle="1" w:styleId="WW8Num5z4">
    <w:name w:val="WW8Num5z4"/>
    <w:rsid w:val="00B647A7"/>
    <w:rPr>
      <w:rFonts w:ascii="Courier New" w:hAnsi="Courier New"/>
    </w:rPr>
  </w:style>
  <w:style w:type="character" w:customStyle="1" w:styleId="WW8Num6z0">
    <w:name w:val="WW8Num6z0"/>
    <w:rsid w:val="00B647A7"/>
    <w:rPr>
      <w:rFonts w:ascii="Symbol" w:hAnsi="Symbol"/>
    </w:rPr>
  </w:style>
  <w:style w:type="character" w:customStyle="1" w:styleId="WW8Num6z1">
    <w:name w:val="WW8Num6z1"/>
    <w:rsid w:val="00B647A7"/>
    <w:rPr>
      <w:rFonts w:ascii="Courier New" w:hAnsi="Courier New" w:cs="Courier New"/>
    </w:rPr>
  </w:style>
  <w:style w:type="character" w:customStyle="1" w:styleId="WW8Num6z2">
    <w:name w:val="WW8Num6z2"/>
    <w:rsid w:val="00B647A7"/>
    <w:rPr>
      <w:rFonts w:ascii="Wingdings" w:hAnsi="Wingdings"/>
    </w:rPr>
  </w:style>
  <w:style w:type="character" w:customStyle="1" w:styleId="WW8Num7z1">
    <w:name w:val="WW8Num7z1"/>
    <w:rsid w:val="00B647A7"/>
    <w:rPr>
      <w:rFonts w:ascii="Symbol" w:hAnsi="Symbol"/>
    </w:rPr>
  </w:style>
  <w:style w:type="character" w:customStyle="1" w:styleId="WW8Num10z0">
    <w:name w:val="WW8Num10z0"/>
    <w:rsid w:val="00B647A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647A7"/>
    <w:rPr>
      <w:rFonts w:ascii="Courier New" w:hAnsi="Courier New"/>
    </w:rPr>
  </w:style>
  <w:style w:type="character" w:customStyle="1" w:styleId="WW8Num10z2">
    <w:name w:val="WW8Num10z2"/>
    <w:rsid w:val="00B647A7"/>
    <w:rPr>
      <w:rFonts w:ascii="Wingdings" w:hAnsi="Wingdings"/>
    </w:rPr>
  </w:style>
  <w:style w:type="character" w:customStyle="1" w:styleId="WW8Num10z3">
    <w:name w:val="WW8Num10z3"/>
    <w:rsid w:val="00B647A7"/>
    <w:rPr>
      <w:rFonts w:ascii="Symbol" w:hAnsi="Symbol"/>
    </w:rPr>
  </w:style>
  <w:style w:type="character" w:customStyle="1" w:styleId="WW8Num11z0">
    <w:name w:val="WW8Num11z0"/>
    <w:rsid w:val="00B647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647A7"/>
    <w:rPr>
      <w:rFonts w:ascii="Symbol" w:hAnsi="Symbol"/>
    </w:rPr>
  </w:style>
  <w:style w:type="character" w:customStyle="1" w:styleId="WW8Num11z2">
    <w:name w:val="WW8Num11z2"/>
    <w:rsid w:val="00B647A7"/>
    <w:rPr>
      <w:rFonts w:ascii="Wingdings" w:hAnsi="Wingdings"/>
    </w:rPr>
  </w:style>
  <w:style w:type="character" w:customStyle="1" w:styleId="WW8Num11z4">
    <w:name w:val="WW8Num11z4"/>
    <w:rsid w:val="00B647A7"/>
    <w:rPr>
      <w:rFonts w:ascii="Courier New" w:hAnsi="Courier New"/>
    </w:rPr>
  </w:style>
  <w:style w:type="character" w:customStyle="1" w:styleId="WW8Num12z0">
    <w:name w:val="WW8Num12z0"/>
    <w:rsid w:val="00B647A7"/>
    <w:rPr>
      <w:rFonts w:ascii="Wingdings" w:hAnsi="Wingdings"/>
    </w:rPr>
  </w:style>
  <w:style w:type="character" w:customStyle="1" w:styleId="WW8Num12z1">
    <w:name w:val="WW8Num12z1"/>
    <w:rsid w:val="00B647A7"/>
    <w:rPr>
      <w:rFonts w:ascii="Courier New" w:hAnsi="Courier New" w:cs="Courier New"/>
    </w:rPr>
  </w:style>
  <w:style w:type="character" w:customStyle="1" w:styleId="WW8Num12z3">
    <w:name w:val="WW8Num12z3"/>
    <w:rsid w:val="00B647A7"/>
    <w:rPr>
      <w:rFonts w:ascii="Symbol" w:hAnsi="Symbol"/>
    </w:rPr>
  </w:style>
  <w:style w:type="character" w:customStyle="1" w:styleId="WW8Num13z0">
    <w:name w:val="WW8Num13z0"/>
    <w:rsid w:val="00B647A7"/>
    <w:rPr>
      <w:rFonts w:ascii="Symbol" w:hAnsi="Symbol"/>
    </w:rPr>
  </w:style>
  <w:style w:type="character" w:customStyle="1" w:styleId="WW8Num13z1">
    <w:name w:val="WW8Num13z1"/>
    <w:rsid w:val="00B647A7"/>
    <w:rPr>
      <w:rFonts w:ascii="Courier New" w:hAnsi="Courier New" w:cs="Courier New"/>
    </w:rPr>
  </w:style>
  <w:style w:type="character" w:customStyle="1" w:styleId="WW8Num13z2">
    <w:name w:val="WW8Num13z2"/>
    <w:rsid w:val="00B647A7"/>
    <w:rPr>
      <w:rFonts w:ascii="Wingdings" w:hAnsi="Wingdings"/>
    </w:rPr>
  </w:style>
  <w:style w:type="character" w:customStyle="1" w:styleId="WW8Num14z0">
    <w:name w:val="WW8Num14z0"/>
    <w:rsid w:val="00B647A7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B647A7"/>
    <w:rPr>
      <w:rFonts w:ascii="Courier New" w:hAnsi="Courier New"/>
    </w:rPr>
  </w:style>
  <w:style w:type="character" w:customStyle="1" w:styleId="WW8Num14z2">
    <w:name w:val="WW8Num14z2"/>
    <w:rsid w:val="00B647A7"/>
    <w:rPr>
      <w:rFonts w:ascii="Wingdings" w:hAnsi="Wingdings"/>
    </w:rPr>
  </w:style>
  <w:style w:type="character" w:customStyle="1" w:styleId="WW8Num14z3">
    <w:name w:val="WW8Num14z3"/>
    <w:rsid w:val="00B647A7"/>
    <w:rPr>
      <w:rFonts w:ascii="Symbol" w:hAnsi="Symbol"/>
    </w:rPr>
  </w:style>
  <w:style w:type="character" w:customStyle="1" w:styleId="WW8Num15z0">
    <w:name w:val="WW8Num15z0"/>
    <w:rsid w:val="00B647A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647A7"/>
    <w:rPr>
      <w:rFonts w:ascii="Courier New" w:hAnsi="Courier New"/>
    </w:rPr>
  </w:style>
  <w:style w:type="character" w:customStyle="1" w:styleId="WW8Num15z2">
    <w:name w:val="WW8Num15z2"/>
    <w:rsid w:val="00B647A7"/>
    <w:rPr>
      <w:rFonts w:ascii="Wingdings" w:hAnsi="Wingdings"/>
    </w:rPr>
  </w:style>
  <w:style w:type="character" w:customStyle="1" w:styleId="WW8Num15z3">
    <w:name w:val="WW8Num15z3"/>
    <w:rsid w:val="00B647A7"/>
    <w:rPr>
      <w:rFonts w:ascii="Symbol" w:hAnsi="Symbol"/>
    </w:rPr>
  </w:style>
  <w:style w:type="character" w:customStyle="1" w:styleId="WW8Num16z0">
    <w:name w:val="WW8Num16z0"/>
    <w:rsid w:val="00B647A7"/>
    <w:rPr>
      <w:rFonts w:ascii="Symbol" w:hAnsi="Symbol"/>
    </w:rPr>
  </w:style>
  <w:style w:type="character" w:customStyle="1" w:styleId="WW8Num16z1">
    <w:name w:val="WW8Num16z1"/>
    <w:rsid w:val="00B647A7"/>
    <w:rPr>
      <w:rFonts w:ascii="Courier New" w:hAnsi="Courier New" w:cs="Wingdings"/>
    </w:rPr>
  </w:style>
  <w:style w:type="character" w:customStyle="1" w:styleId="WW8Num16z2">
    <w:name w:val="WW8Num16z2"/>
    <w:rsid w:val="00B647A7"/>
    <w:rPr>
      <w:rFonts w:ascii="Wingdings" w:hAnsi="Wingdings"/>
    </w:rPr>
  </w:style>
  <w:style w:type="character" w:customStyle="1" w:styleId="WW8Num17z0">
    <w:name w:val="WW8Num17z0"/>
    <w:rsid w:val="00B647A7"/>
    <w:rPr>
      <w:rFonts w:ascii="Wingdings" w:hAnsi="Wingdings"/>
    </w:rPr>
  </w:style>
  <w:style w:type="character" w:customStyle="1" w:styleId="WW8Num17z1">
    <w:name w:val="WW8Num17z1"/>
    <w:rsid w:val="00B647A7"/>
    <w:rPr>
      <w:rFonts w:ascii="Courier New" w:hAnsi="Courier New" w:cs="Courier New"/>
    </w:rPr>
  </w:style>
  <w:style w:type="character" w:customStyle="1" w:styleId="WW8Num17z3">
    <w:name w:val="WW8Num17z3"/>
    <w:rsid w:val="00B647A7"/>
    <w:rPr>
      <w:rFonts w:ascii="Symbol" w:hAnsi="Symbol"/>
    </w:rPr>
  </w:style>
  <w:style w:type="character" w:customStyle="1" w:styleId="WW8Num18z0">
    <w:name w:val="WW8Num18z0"/>
    <w:rsid w:val="00B647A7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B647A7"/>
    <w:rPr>
      <w:rFonts w:ascii="Wingdings" w:hAnsi="Wingdings"/>
    </w:rPr>
  </w:style>
  <w:style w:type="character" w:customStyle="1" w:styleId="WW8Num19z1">
    <w:name w:val="WW8Num19z1"/>
    <w:rsid w:val="00B647A7"/>
    <w:rPr>
      <w:rFonts w:ascii="Courier New" w:hAnsi="Courier New" w:cs="Courier New"/>
    </w:rPr>
  </w:style>
  <w:style w:type="character" w:customStyle="1" w:styleId="WW8Num19z3">
    <w:name w:val="WW8Num19z3"/>
    <w:rsid w:val="00B647A7"/>
    <w:rPr>
      <w:rFonts w:ascii="Symbol" w:hAnsi="Symbol"/>
    </w:rPr>
  </w:style>
  <w:style w:type="character" w:customStyle="1" w:styleId="WW8Num22z0">
    <w:name w:val="WW8Num22z0"/>
    <w:rsid w:val="00B647A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647A7"/>
    <w:rPr>
      <w:rFonts w:ascii="Courier New" w:hAnsi="Courier New"/>
    </w:rPr>
  </w:style>
  <w:style w:type="character" w:customStyle="1" w:styleId="WW8Num22z2">
    <w:name w:val="WW8Num22z2"/>
    <w:rsid w:val="00B647A7"/>
    <w:rPr>
      <w:rFonts w:ascii="Wingdings" w:hAnsi="Wingdings"/>
    </w:rPr>
  </w:style>
  <w:style w:type="character" w:customStyle="1" w:styleId="WW8Num22z3">
    <w:name w:val="WW8Num22z3"/>
    <w:rsid w:val="00B647A7"/>
    <w:rPr>
      <w:rFonts w:ascii="Symbol" w:hAnsi="Symbol"/>
    </w:rPr>
  </w:style>
  <w:style w:type="character" w:customStyle="1" w:styleId="WW8Num23z0">
    <w:name w:val="WW8Num23z0"/>
    <w:rsid w:val="00B647A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647A7"/>
    <w:rPr>
      <w:rFonts w:ascii="Courier New" w:hAnsi="Courier New"/>
    </w:rPr>
  </w:style>
  <w:style w:type="character" w:customStyle="1" w:styleId="WW8Num23z2">
    <w:name w:val="WW8Num23z2"/>
    <w:rsid w:val="00B647A7"/>
    <w:rPr>
      <w:rFonts w:ascii="Wingdings" w:hAnsi="Wingdings"/>
    </w:rPr>
  </w:style>
  <w:style w:type="character" w:customStyle="1" w:styleId="WW8Num23z3">
    <w:name w:val="WW8Num23z3"/>
    <w:rsid w:val="00B647A7"/>
    <w:rPr>
      <w:rFonts w:ascii="Symbol" w:hAnsi="Symbol"/>
    </w:rPr>
  </w:style>
  <w:style w:type="character" w:customStyle="1" w:styleId="WW8Num24z0">
    <w:name w:val="WW8Num24z0"/>
    <w:rsid w:val="00B647A7"/>
    <w:rPr>
      <w:b/>
      <w:i w:val="0"/>
    </w:rPr>
  </w:style>
  <w:style w:type="character" w:styleId="Numeropagina">
    <w:name w:val="page number"/>
    <w:basedOn w:val="Carpredefinitoparagrafo"/>
    <w:semiHidden/>
    <w:rsid w:val="00B647A7"/>
  </w:style>
  <w:style w:type="character" w:styleId="Collegamentoipertestuale">
    <w:name w:val="Hyperlink"/>
    <w:semiHidden/>
    <w:rsid w:val="00B647A7"/>
    <w:rPr>
      <w:color w:val="0000FF"/>
      <w:u w:val="single"/>
    </w:rPr>
  </w:style>
  <w:style w:type="paragraph" w:styleId="Intestazione">
    <w:name w:val="header"/>
    <w:basedOn w:val="Normale"/>
    <w:next w:val="Corpodeltesto"/>
    <w:semiHidden/>
    <w:rsid w:val="00B647A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B647A7"/>
    <w:pPr>
      <w:spacing w:before="120"/>
      <w:jc w:val="both"/>
    </w:pPr>
    <w:rPr>
      <w:rFonts w:ascii="Trebuchet MS" w:hAnsi="Trebuchet MS"/>
      <w:i/>
      <w:iCs/>
      <w:sz w:val="20"/>
    </w:rPr>
  </w:style>
  <w:style w:type="paragraph" w:styleId="Elenco">
    <w:name w:val="List"/>
    <w:basedOn w:val="Corpodeltesto"/>
    <w:semiHidden/>
    <w:rsid w:val="00B647A7"/>
    <w:rPr>
      <w:rFonts w:cs="Lohit Hindi"/>
    </w:rPr>
  </w:style>
  <w:style w:type="paragraph" w:styleId="Didascalia">
    <w:name w:val="caption"/>
    <w:basedOn w:val="Normale"/>
    <w:qFormat/>
    <w:rsid w:val="00B647A7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B647A7"/>
    <w:pPr>
      <w:suppressLineNumbers/>
    </w:pPr>
    <w:rPr>
      <w:rFonts w:cs="Lohit Hindi"/>
    </w:rPr>
  </w:style>
  <w:style w:type="paragraph" w:styleId="Pidipagina">
    <w:name w:val="footer"/>
    <w:basedOn w:val="Normale"/>
    <w:semiHidden/>
    <w:rsid w:val="00B647A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B647A7"/>
    <w:pPr>
      <w:spacing w:before="60"/>
      <w:jc w:val="both"/>
    </w:pPr>
    <w:rPr>
      <w:rFonts w:ascii="Tahoma" w:hAnsi="Tahoma" w:cs="Tahoma"/>
      <w:sz w:val="18"/>
    </w:rPr>
  </w:style>
  <w:style w:type="paragraph" w:customStyle="1" w:styleId="Noparagraphstyle">
    <w:name w:val="[No paragraph style]"/>
    <w:rsid w:val="00B647A7"/>
    <w:pPr>
      <w:suppressAutoHyphens/>
      <w:autoSpaceDE w:val="0"/>
      <w:spacing w:line="288" w:lineRule="auto"/>
      <w:textAlignment w:val="center"/>
    </w:pPr>
    <w:rPr>
      <w:rFonts w:eastAsia="Arial"/>
      <w:color w:val="000000"/>
      <w:sz w:val="24"/>
      <w:szCs w:val="24"/>
      <w:lang w:eastAsia="ar-SA"/>
    </w:rPr>
  </w:style>
  <w:style w:type="paragraph" w:styleId="Corpodeltesto3">
    <w:name w:val="Body Text 3"/>
    <w:basedOn w:val="Normale"/>
    <w:semiHidden/>
    <w:rsid w:val="00B647A7"/>
    <w:rPr>
      <w:rFonts w:ascii="Tahoma" w:hAnsi="Tahoma" w:cs="Tahoma"/>
      <w:sz w:val="36"/>
    </w:rPr>
  </w:style>
  <w:style w:type="paragraph" w:styleId="Testodelblocco">
    <w:name w:val="Block Text"/>
    <w:basedOn w:val="Normale"/>
    <w:semiHidden/>
    <w:rsid w:val="00B647A7"/>
    <w:pPr>
      <w:ind w:left="120" w:right="63"/>
      <w:jc w:val="both"/>
    </w:pPr>
    <w:rPr>
      <w:rFonts w:ascii="Tahoma" w:hAnsi="Tahoma" w:cs="Tahoma"/>
      <w:sz w:val="18"/>
    </w:rPr>
  </w:style>
  <w:style w:type="paragraph" w:customStyle="1" w:styleId="normalepuntato">
    <w:name w:val="normale puntato"/>
    <w:basedOn w:val="Normale"/>
    <w:rsid w:val="00B647A7"/>
    <w:pPr>
      <w:numPr>
        <w:numId w:val="1"/>
      </w:numPr>
      <w:spacing w:before="240" w:after="120"/>
      <w:jc w:val="both"/>
    </w:pPr>
    <w:rPr>
      <w:rFonts w:ascii="Tahoma" w:hAnsi="Tahoma"/>
      <w:color w:val="1C1C1C"/>
      <w:sz w:val="18"/>
      <w:szCs w:val="18"/>
    </w:rPr>
  </w:style>
  <w:style w:type="paragraph" w:customStyle="1" w:styleId="2puntato">
    <w:name w:val="2 puntato"/>
    <w:basedOn w:val="normalepuntato"/>
    <w:rsid w:val="00B647A7"/>
    <w:pPr>
      <w:spacing w:before="120"/>
    </w:pPr>
  </w:style>
  <w:style w:type="paragraph" w:styleId="NormaleWeb">
    <w:name w:val="Normal (Web)"/>
    <w:basedOn w:val="Normale"/>
    <w:semiHidden/>
    <w:rsid w:val="00B647A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nutocornice">
    <w:name w:val="Contenuto cornice"/>
    <w:basedOn w:val="Corpodeltesto"/>
    <w:rsid w:val="00B647A7"/>
  </w:style>
  <w:style w:type="paragraph" w:styleId="Testonotaapidipagina">
    <w:name w:val="footnote text"/>
    <w:basedOn w:val="Normale"/>
    <w:semiHidden/>
    <w:rsid w:val="00B647A7"/>
    <w:pPr>
      <w:suppressAutoHyphens w:val="0"/>
    </w:pPr>
    <w:rPr>
      <w:sz w:val="20"/>
      <w:szCs w:val="20"/>
      <w:lang w:eastAsia="it-IT"/>
    </w:rPr>
  </w:style>
  <w:style w:type="character" w:styleId="Rimandonotaapidipagina">
    <w:name w:val="footnote reference"/>
    <w:semiHidden/>
    <w:rsid w:val="00B647A7"/>
    <w:rPr>
      <w:vertAlign w:val="superscript"/>
    </w:rPr>
  </w:style>
  <w:style w:type="paragraph" w:styleId="Rientrocorpodeltesto2">
    <w:name w:val="Body Text Indent 2"/>
    <w:basedOn w:val="Normale"/>
    <w:semiHidden/>
    <w:unhideWhenUsed/>
    <w:rsid w:val="00B647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sid w:val="00B647A7"/>
    <w:rPr>
      <w:sz w:val="24"/>
      <w:szCs w:val="24"/>
      <w:lang w:eastAsia="ar-SA"/>
    </w:rPr>
  </w:style>
  <w:style w:type="paragraph" w:customStyle="1" w:styleId="Testofumetto1">
    <w:name w:val="Testo fumetto1"/>
    <w:basedOn w:val="Normale"/>
    <w:semiHidden/>
    <w:unhideWhenUsed/>
    <w:rsid w:val="00B64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B647A7"/>
    <w:rPr>
      <w:rFonts w:ascii="Tahoma" w:hAnsi="Tahoma" w:cs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647A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semiHidden/>
    <w:rsid w:val="00B647A7"/>
    <w:pPr>
      <w:suppressAutoHyphens w:val="0"/>
      <w:spacing w:before="120"/>
      <w:jc w:val="both"/>
    </w:pPr>
    <w:rPr>
      <w:rFonts w:ascii="Calibri" w:hAnsi="Calibri"/>
      <w:b/>
      <w:bCs/>
      <w:color w:val="FF9900"/>
      <w:lang w:eastAsia="en-US"/>
    </w:rPr>
  </w:style>
  <w:style w:type="character" w:customStyle="1" w:styleId="object">
    <w:name w:val="object"/>
    <w:basedOn w:val="Carpredefinitoparagrafo"/>
    <w:rsid w:val="00B647A7"/>
  </w:style>
  <w:style w:type="character" w:styleId="Enfasigrassetto">
    <w:name w:val="Strong"/>
    <w:basedOn w:val="Carpredefinitoparagrafo"/>
    <w:qFormat/>
    <w:rsid w:val="00B64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PARLAMENTO EUROPEO</vt:lpstr>
    </vt:vector>
  </TitlesOfParts>
  <Company>European Commission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PARLAMENTO EUROPEO</dc:title>
  <dc:creator>C.C.I.A.A.</dc:creator>
  <cp:lastModifiedBy>Astrid Pavesic</cp:lastModifiedBy>
  <cp:revision>2</cp:revision>
  <cp:lastPrinted>2015-11-23T07:58:00Z</cp:lastPrinted>
  <dcterms:created xsi:type="dcterms:W3CDTF">2017-07-18T14:17:00Z</dcterms:created>
  <dcterms:modified xsi:type="dcterms:W3CDTF">2017-07-18T14:17:00Z</dcterms:modified>
</cp:coreProperties>
</file>