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66E" w:rsidRDefault="00C50DC5">
      <w:pPr>
        <w:pStyle w:val="Titolo6"/>
        <w:numPr>
          <w:ilvl w:val="0"/>
          <w:numId w:val="0"/>
        </w:numPr>
        <w:jc w:val="center"/>
        <w:rPr>
          <w:rFonts w:ascii="GillSans" w:hAnsi="GillSans"/>
          <w:color w:val="254061"/>
          <w:sz w:val="22"/>
        </w:rPr>
      </w:pPr>
      <w:r>
        <w:rPr>
          <w:rFonts w:ascii="GillSans" w:hAnsi="GillSans"/>
          <w:color w:val="254061"/>
          <w:sz w:val="22"/>
        </w:rPr>
        <w:t>DOCUMENTO FINALE 2017</w:t>
      </w:r>
    </w:p>
    <w:p w:rsidR="00BF166E" w:rsidRDefault="00BF166E">
      <w:pPr>
        <w:rPr>
          <w:rFonts w:ascii="GillSans" w:hAnsi="GillSans"/>
          <w:color w:val="254061"/>
          <w:sz w:val="22"/>
        </w:rPr>
      </w:pPr>
    </w:p>
    <w:p w:rsidR="00BF166E" w:rsidRPr="009F3312" w:rsidRDefault="00BF166E">
      <w:pPr>
        <w:jc w:val="right"/>
        <w:rPr>
          <w:rFonts w:ascii="GillSans" w:hAnsi="GillSans" w:cs="Tahoma"/>
          <w:i/>
          <w:color w:val="254061"/>
          <w:sz w:val="22"/>
        </w:rPr>
      </w:pPr>
      <w:r>
        <w:rPr>
          <w:rFonts w:ascii="GillSans" w:hAnsi="GillSans"/>
          <w:color w:val="254061"/>
          <w:sz w:val="22"/>
        </w:rPr>
        <w:tab/>
      </w:r>
      <w:r w:rsidR="008F4B12">
        <w:rPr>
          <w:rFonts w:ascii="GillSans" w:hAnsi="GillSans" w:cs="Tahoma"/>
          <w:i/>
          <w:color w:val="254061"/>
          <w:sz w:val="22"/>
        </w:rPr>
        <w:t>Pescara, 8</w:t>
      </w:r>
      <w:r w:rsidR="009F3312" w:rsidRPr="009F3312">
        <w:rPr>
          <w:rFonts w:ascii="GillSans" w:hAnsi="GillSans" w:cs="Tahoma"/>
          <w:i/>
          <w:color w:val="254061"/>
          <w:sz w:val="22"/>
        </w:rPr>
        <w:t xml:space="preserve"> giugno 2017</w:t>
      </w:r>
    </w:p>
    <w:p w:rsidR="00BF166E" w:rsidRDefault="00BF166E">
      <w:pPr>
        <w:jc w:val="center"/>
        <w:rPr>
          <w:rFonts w:ascii="GillSans" w:hAnsi="GillSans" w:cs="Tahoma"/>
          <w:color w:val="254061"/>
          <w:sz w:val="22"/>
        </w:rPr>
      </w:pPr>
    </w:p>
    <w:p w:rsidR="00BF166E" w:rsidRDefault="00BF166E">
      <w:pPr>
        <w:rPr>
          <w:rFonts w:ascii="GillSans" w:hAnsi="GillSans"/>
          <w:color w:val="254061"/>
          <w:sz w:val="22"/>
        </w:rPr>
        <w:sectPr w:rsidR="00BF166E">
          <w:headerReference w:type="default" r:id="rId8"/>
          <w:footnotePr>
            <w:pos w:val="beneathText"/>
          </w:footnotePr>
          <w:pgSz w:w="11906" w:h="16838" w:code="9"/>
          <w:pgMar w:top="1418" w:right="1134" w:bottom="1418" w:left="1134" w:header="708" w:footer="708" w:gutter="0"/>
          <w:pgNumType w:start="83"/>
          <w:cols w:space="708"/>
          <w:docGrid w:linePitch="360"/>
        </w:sectPr>
      </w:pPr>
    </w:p>
    <w:p w:rsidR="00BF166E" w:rsidRDefault="00BF166E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" w:hAnsi="GillSans"/>
          <w:b w:val="0"/>
          <w:bCs w:val="0"/>
          <w:color w:val="254061"/>
          <w:sz w:val="22"/>
        </w:rPr>
      </w:pPr>
    </w:p>
    <w:p w:rsidR="001836E2" w:rsidRDefault="00BF166E" w:rsidP="001836E2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 Unicode MS" w:hAnsi="GillSans"/>
          <w:i/>
          <w:iCs/>
          <w:color w:val="244061"/>
        </w:rPr>
      </w:pPr>
      <w:r>
        <w:rPr>
          <w:rFonts w:ascii="GillSans" w:hAnsi="GillSans"/>
          <w:i/>
          <w:iCs/>
          <w:color w:val="244061"/>
        </w:rPr>
        <w:t>1. Introduzione</w:t>
      </w:r>
    </w:p>
    <w:p w:rsidR="001836E2" w:rsidRPr="001836E2" w:rsidRDefault="001836E2" w:rsidP="001836E2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 Unicode MS" w:hAnsi="GillSans"/>
          <w:i/>
          <w:iCs/>
          <w:color w:val="244061"/>
          <w:sz w:val="22"/>
        </w:rPr>
      </w:pPr>
    </w:p>
    <w:p w:rsidR="001836E2" w:rsidRPr="001836E2" w:rsidRDefault="001836E2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i/>
          <w:iCs/>
          <w:color w:val="244061"/>
          <w:sz w:val="22"/>
        </w:rPr>
      </w:pP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Il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Tavolo di Lavoro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sul turismo sostenibile è stato coordinato,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per il secondo 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anno consecutivo, dalla Cr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oazia e dall'Albania - Camera dell’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Economia Croata e Camera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di Commercio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dell’Industria di Durazzo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. Il moderatore del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Tavolo di L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avoro è stato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il P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residente della Camera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dell’Economia di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Sebenico</w:t>
      </w:r>
      <w:proofErr w:type="spellEnd"/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Ivan </w:t>
      </w:r>
      <w:proofErr w:type="spellStart"/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Soža</w:t>
      </w:r>
      <w:proofErr w:type="spellEnd"/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che ha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dato il benvenuto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a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 partecipanti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insieme al P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residente della Cam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era di Durazzo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Andrea </w:t>
      </w:r>
      <w:proofErr w:type="spellStart"/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Xhavara</w:t>
      </w:r>
      <w:proofErr w:type="spellEnd"/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con un breve discorso introduttivo.</w:t>
      </w:r>
    </w:p>
    <w:p w:rsidR="00BF166E" w:rsidRPr="001836E2" w:rsidRDefault="001836E2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Il tema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del Tavolo</w:t>
      </w:r>
      <w:r w:rsidR="009B25C3"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di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L</w:t>
      </w:r>
      <w:r w:rsidR="009B25C3"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avoro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“Turismo S</w:t>
      </w:r>
      <w:r w:rsidR="009B25C3"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ostenibile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” nell’ambito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della XVII E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dizione del Forum delle Camere di Commercio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dell’Adriatico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dello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Ionio 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è stato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“</w:t>
      </w:r>
      <w:r w:rsidRPr="004D78BA">
        <w:rPr>
          <w:rFonts w:ascii="GillSans" w:eastAsia="Arial Unicode MS" w:hAnsi="GillSans"/>
          <w:bCs w:val="0"/>
          <w:color w:val="244061"/>
          <w:sz w:val="22"/>
        </w:rPr>
        <w:t>il dialogo interculturale attraverso il turismo sostenibile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”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>. Durante l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e presentazioni di 11 esperti, ai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partecipanti sono stati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esposti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progetti e esperienze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interessanti, così come sono state concordate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anche c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onclusione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 azioni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concrete.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Inoltre, è importante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sottolineare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che il gruppo di lavoro ha avuto una sottosezione dedicata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al prossimo anno</w:t>
      </w:r>
      <w:r w:rsidRPr="001836E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2018, che l'Organizzazione Mondiale de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l Turismo delle Nazione Unite proclamerà come Anno Europ</w:t>
      </w:r>
      <w:r w:rsidR="004D78B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eo del Patrimonio Culturale e </w:t>
      </w:r>
      <w:r w:rsidR="009B25C3">
        <w:rPr>
          <w:rFonts w:ascii="GillSans" w:eastAsia="Arial Unicode MS" w:hAnsi="GillSans"/>
          <w:b w:val="0"/>
          <w:bCs w:val="0"/>
          <w:color w:val="244061"/>
          <w:sz w:val="22"/>
        </w:rPr>
        <w:t>Anno Europeo del turismo UE – Cina.</w:t>
      </w:r>
      <w:r w:rsidR="002F2EC0" w:rsidRPr="002F2EC0">
        <w:t xml:space="preserve"> </w:t>
      </w:r>
    </w:p>
    <w:p w:rsidR="00BF166E" w:rsidRDefault="00BF166E" w:rsidP="008661C0">
      <w:pPr>
        <w:jc w:val="both"/>
        <w:rPr>
          <w:rFonts w:eastAsia="Arial Unicode MS"/>
        </w:rPr>
      </w:pPr>
    </w:p>
    <w:p w:rsidR="00BF166E" w:rsidRDefault="00BF166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i/>
          <w:iCs/>
          <w:color w:val="244061"/>
        </w:rPr>
      </w:pPr>
      <w:r>
        <w:rPr>
          <w:rFonts w:ascii="GillSans" w:hAnsi="GillSans"/>
          <w:i/>
          <w:iCs/>
          <w:color w:val="244061"/>
        </w:rPr>
        <w:t>2. Linee strategiche</w:t>
      </w:r>
    </w:p>
    <w:p w:rsidR="002F2EC0" w:rsidRDefault="002F2EC0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</w:p>
    <w:p w:rsidR="00097CCE" w:rsidRDefault="002F2EC0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Il discorso di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apertura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è stato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tenuto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da Andrea Di Girolamo, </w:t>
      </w:r>
      <w:proofErr w:type="spellStart"/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>Euroregione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Adriatico Ionica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che ha presentato </w:t>
      </w:r>
      <w:proofErr w:type="spellStart"/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>BlueTourMed</w:t>
      </w:r>
      <w:proofErr w:type="spellEnd"/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>, il progetto ori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zzontale che mira a costruire una comunità/rete d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 progetti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finanziati dal programma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Interreg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Med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associati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al turismo sostenibile. Nella pianificazione del turismo locale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,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il turismo e la cultura sono due aspetti attorno al quale si sviluppano sistemi turistici e la riforma italiana delle Camere di Commercio 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dà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alle stesse 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maggiore centralità e 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nuove funzioni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per quanto riguarda il turismo e </w:t>
      </w:r>
      <w:r w:rsidRPr="002F2EC0">
        <w:rPr>
          <w:rFonts w:ascii="GillSans" w:eastAsia="Arial Unicode MS" w:hAnsi="GillSans"/>
          <w:b w:val="0"/>
          <w:bCs w:val="0"/>
          <w:color w:val="244061"/>
          <w:sz w:val="22"/>
        </w:rPr>
        <w:t>la cultura.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 paesi 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>dell’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>adriati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co-ionio 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>sono ricchi di attrattori culturali e ambientali, ma manca la loro valorizzazione a causa dell'assenza di collegamenti efficaci tra di loro, lasciando le singole attrattive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ognuna 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al proprio mercato. È necessario stabilire </w:t>
      </w:r>
      <w:r w:rsidR="00E86BCA">
        <w:rPr>
          <w:rFonts w:ascii="GillSans" w:eastAsia="Arial Unicode MS" w:hAnsi="GillSans"/>
          <w:b w:val="0"/>
          <w:bCs w:val="0"/>
          <w:color w:val="244061"/>
          <w:sz w:val="22"/>
        </w:rPr>
        <w:t>una relazione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tra le attrazioni (patrimonio storico, cultu</w:t>
      </w:r>
      <w:r w:rsidR="002126C6">
        <w:rPr>
          <w:rFonts w:ascii="GillSans" w:eastAsia="Arial Unicode MS" w:hAnsi="GillSans"/>
          <w:b w:val="0"/>
          <w:bCs w:val="0"/>
          <w:color w:val="244061"/>
          <w:sz w:val="22"/>
        </w:rPr>
        <w:t>rale e naturale) per creare un Sistema di Attrazione L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ocale. </w:t>
      </w:r>
      <w:r w:rsidR="002126C6">
        <w:rPr>
          <w:rFonts w:ascii="GillSans" w:eastAsia="Arial Unicode MS" w:hAnsi="GillSans"/>
          <w:b w:val="0"/>
          <w:bCs w:val="0"/>
          <w:color w:val="244061"/>
          <w:sz w:val="22"/>
        </w:rPr>
        <w:t>Il collegamento di tutti gli stakeholders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="002126C6">
        <w:rPr>
          <w:rFonts w:ascii="GillSans" w:eastAsia="Arial Unicode MS" w:hAnsi="GillSans"/>
          <w:b w:val="0"/>
          <w:bCs w:val="0"/>
          <w:color w:val="244061"/>
          <w:sz w:val="22"/>
        </w:rPr>
        <w:t>interessati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 questi progetti significa rafforzare le attività tradizionalmente svolte dalle Camere di Commercio: le imprese, le infrastrutture, il capitale umano, la digitalizzazione, l'artigianato ecc. Tutte queste attività possono sostenere un posizionamento migliore delle a</w:t>
      </w:r>
      <w:r w:rsidR="002126C6">
        <w:rPr>
          <w:rFonts w:ascii="GillSans" w:eastAsia="Arial Unicode MS" w:hAnsi="GillSans"/>
          <w:b w:val="0"/>
          <w:bCs w:val="0"/>
          <w:color w:val="244061"/>
          <w:sz w:val="22"/>
        </w:rPr>
        <w:t>ziende all'interno dei Sistemi di Attrazione L</w:t>
      </w:r>
      <w:r w:rsidR="00E86BCA" w:rsidRPr="00E86BCA">
        <w:rPr>
          <w:rFonts w:ascii="GillSans" w:eastAsia="Arial Unicode MS" w:hAnsi="GillSans"/>
          <w:b w:val="0"/>
          <w:bCs w:val="0"/>
          <w:color w:val="244061"/>
          <w:sz w:val="22"/>
        </w:rPr>
        <w:t>ocale</w:t>
      </w:r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>.</w:t>
      </w:r>
    </w:p>
    <w:p w:rsidR="00097CCE" w:rsidRDefault="00097CC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</w:p>
    <w:p w:rsidR="00097CCE" w:rsidRDefault="002126C6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Nel corso della sottosezione, incentrata sulla </w:t>
      </w:r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>proposta progettuale</w:t>
      </w:r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da parte di 4 paesi EUSAIR (Albania, Croazia, Grecia e Italia) e UNWTO, We</w:t>
      </w:r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stern </w:t>
      </w:r>
      <w:proofErr w:type="spellStart"/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>Silk</w:t>
      </w:r>
      <w:proofErr w:type="spellEnd"/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>Roads</w:t>
      </w:r>
      <w:proofErr w:type="spellEnd"/>
      <w:r w:rsidR="00051CC7">
        <w:rPr>
          <w:rFonts w:ascii="GillSans" w:eastAsia="Arial Unicode MS" w:hAnsi="GillSans"/>
          <w:b w:val="0"/>
          <w:bCs w:val="0"/>
          <w:color w:val="244061"/>
          <w:sz w:val="22"/>
        </w:rPr>
        <w:t>, che dovrebbe</w:t>
      </w:r>
      <w:r w:rsid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essere presentato nel 2018, anno che sarà proclamato dall'Organizzazione Mondiale del Turismo delle Nazioni Unite come Anno Europeo del T</w:t>
      </w:r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urismo </w:t>
      </w:r>
      <w:proofErr w:type="spellStart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Cina</w:t>
      </w:r>
      <w:r w:rsidR="00097CCE">
        <w:rPr>
          <w:rFonts w:ascii="GillSans" w:eastAsia="Arial Unicode MS" w:hAnsi="GillSans"/>
          <w:b w:val="0"/>
          <w:bCs w:val="0"/>
          <w:color w:val="244061"/>
          <w:sz w:val="22"/>
        </w:rPr>
        <w:t>-EU</w:t>
      </w:r>
      <w:proofErr w:type="spellEnd"/>
      <w:r w:rsidR="00097CCE">
        <w:rPr>
          <w:rFonts w:ascii="GillSans" w:eastAsia="Arial Unicode MS" w:hAnsi="GillSans"/>
          <w:b w:val="0"/>
          <w:bCs w:val="0"/>
          <w:color w:val="244061"/>
          <w:sz w:val="22"/>
        </w:rPr>
        <w:t>. A riguardo sono intervenuti</w:t>
      </w:r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gli </w:t>
      </w:r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esperti </w:t>
      </w:r>
      <w:proofErr w:type="spellStart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Joanna</w:t>
      </w:r>
      <w:proofErr w:type="spellEnd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Moliou</w:t>
      </w:r>
      <w:proofErr w:type="spellEnd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proofErr w:type="spellStart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Georgios</w:t>
      </w:r>
      <w:proofErr w:type="spellEnd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Drakopoulos e Maria </w:t>
      </w:r>
      <w:proofErr w:type="spellStart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Poulouktsi</w:t>
      </w:r>
      <w:proofErr w:type="spellEnd"/>
      <w:r w:rsidRPr="002126C6">
        <w:rPr>
          <w:rFonts w:ascii="GillSans" w:eastAsia="Arial Unicode MS" w:hAnsi="GillSans"/>
          <w:b w:val="0"/>
          <w:bCs w:val="0"/>
          <w:color w:val="244061"/>
          <w:sz w:val="22"/>
        </w:rPr>
        <w:t>.</w:t>
      </w:r>
      <w:r w:rsid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</w:p>
    <w:p w:rsidR="00097CCE" w:rsidRDefault="00097CC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</w:p>
    <w:p w:rsidR="00BE6A1A" w:rsidRDefault="00097CC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proofErr w:type="spellStart"/>
      <w:r w:rsidRPr="00747EEC">
        <w:rPr>
          <w:rFonts w:ascii="GillSans" w:eastAsia="Arial Unicode MS" w:hAnsi="GillSans"/>
          <w:bCs w:val="0"/>
          <w:color w:val="244061"/>
          <w:sz w:val="22"/>
        </w:rPr>
        <w:t>Joanna</w:t>
      </w:r>
      <w:proofErr w:type="spellEnd"/>
      <w:r w:rsidRPr="00747EEC">
        <w:rPr>
          <w:rFonts w:ascii="GillSans" w:eastAsia="Arial Unicode MS" w:hAnsi="GillSans"/>
          <w:bCs w:val="0"/>
          <w:color w:val="244061"/>
          <w:sz w:val="22"/>
        </w:rPr>
        <w:t xml:space="preserve"> </w:t>
      </w:r>
      <w:proofErr w:type="spellStart"/>
      <w:r w:rsidRPr="00747EEC">
        <w:rPr>
          <w:rFonts w:ascii="GillSans" w:eastAsia="Arial Unicode MS" w:hAnsi="GillSans"/>
          <w:bCs w:val="0"/>
          <w:color w:val="244061"/>
          <w:sz w:val="22"/>
        </w:rPr>
        <w:t>Moliou</w:t>
      </w:r>
      <w:proofErr w:type="spellEnd"/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Commissione Europea, ha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posto l’attenzione sul fatto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che il 2018 sarà caratterizzato da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due importanti eventi: l'Anno Europeo del Patrimonio Culturale (EYCH 2018)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 Anno Europeo del Turismo </w:t>
      </w:r>
      <w:proofErr w:type="spellStart"/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Cina-EU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(ECTY 2018).</w:t>
      </w:r>
      <w:r w:rsidRPr="00097CCE">
        <w:rPr>
          <w:rFonts w:ascii="GillSans" w:eastAsia="Arial Unicode MS" w:hAnsi="GillSans"/>
          <w:color w:val="244061"/>
          <w:sz w:val="22"/>
        </w:rPr>
        <w:t xml:space="preserve"> 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Nell'ambito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dell’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Anno Europeo del Turismo </w:t>
      </w:r>
      <w:proofErr w:type="spellStart"/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Cina-EU</w:t>
      </w:r>
      <w:proofErr w:type="spellEnd"/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sarà necessario </w:t>
      </w:r>
      <w:proofErr w:type="spellStart"/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>istituituire</w:t>
      </w:r>
      <w:proofErr w:type="spellEnd"/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un 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lastRenderedPageBreak/>
        <w:t>network di stakeholder</w:t>
      </w:r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>s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ed è pr</w:t>
      </w:r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>evisto un piano per concettualizzare degli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itinerari con un'ampia gamma di attività, progetti e</w:t>
      </w:r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>d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eventi che avranno luogo in Europa ma saranno promossi anche in altri paesi. Durante questa parte della sottosezione è stata richiesta una partecipazione attiva di tutte e tre </w:t>
      </w:r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>i Fora: le C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amere</w:t>
      </w:r>
      <w:r w:rsidR="00314934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di Commercio, le Università e le Città. Inoltre, la Commissione Europea chiederà ai 4 paesi dell'EUS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AIR (Bosnia-Erzegovina, Montenegro, Serbia e Slovenia) di aderire al progetto con </w:t>
      </w:r>
      <w:r w:rsidR="0068723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una 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lettera di intenti e n</w:t>
      </w:r>
      <w:r w:rsidR="00687231">
        <w:rPr>
          <w:rFonts w:ascii="GillSans" w:eastAsia="Arial Unicode MS" w:hAnsi="GillSans"/>
          <w:b w:val="0"/>
          <w:bCs w:val="0"/>
          <w:color w:val="244061"/>
          <w:sz w:val="22"/>
        </w:rPr>
        <w:t>ominando un punto di contatto dai Ministeri del Turismo e della C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>u</w:t>
      </w:r>
      <w:r w:rsidR="00687231">
        <w:rPr>
          <w:rFonts w:ascii="GillSans" w:eastAsia="Arial Unicode MS" w:hAnsi="GillSans"/>
          <w:b w:val="0"/>
          <w:bCs w:val="0"/>
          <w:color w:val="244061"/>
          <w:sz w:val="22"/>
        </w:rPr>
        <w:t>ltura. In aggiunta, la Commissione Europea chiede ai 3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Fora di mobilitare la loro rete e di rispondere a</w:t>
      </w:r>
      <w:r w:rsidR="00687231">
        <w:rPr>
          <w:rFonts w:ascii="GillSans" w:eastAsia="Arial Unicode MS" w:hAnsi="GillSans"/>
          <w:b w:val="0"/>
          <w:bCs w:val="0"/>
          <w:color w:val="244061"/>
          <w:sz w:val="22"/>
        </w:rPr>
        <w:t>ll'invito della Commissione Europea con un elenco di Camere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di Commercio, Univer</w:t>
      </w:r>
      <w:r w:rsidR="00687231">
        <w:rPr>
          <w:rFonts w:ascii="GillSans" w:eastAsia="Arial Unicode MS" w:hAnsi="GillSans"/>
          <w:b w:val="0"/>
          <w:bCs w:val="0"/>
          <w:color w:val="244061"/>
          <w:sz w:val="22"/>
        </w:rPr>
        <w:t>sità e Città che sono interessate</w:t>
      </w:r>
      <w:r w:rsidRPr="00097CCE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 partecipare volontariamente al progetto e sostenere l'organizzazione dell'evento B2B.</w:t>
      </w:r>
      <w:r w:rsidR="00BE6A1A" w:rsidRPr="00BE6A1A">
        <w:t xml:space="preserve"> </w:t>
      </w:r>
    </w:p>
    <w:p w:rsidR="00BE6A1A" w:rsidRDefault="00BE6A1A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1B2F2C" w:rsidRDefault="00BE6A1A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proofErr w:type="spellStart"/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>Joan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na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Moliou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ha anche chiesto ai 3 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Fora, a nome della Commissione Europea, di nominare due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rappresentanti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per ogni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Forum (Camere, Città e U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niversità), per un totale di sei persone, che creeranno una rete di beneficiari e organizzeranno eventi importanti che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si concentreranno s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>ul tema in questione. L'elenco dei nomi e delle persone di contatto dovrebbe essere inviato alla C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ommissione 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>E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uropea</w:t>
      </w:r>
      <w:r w:rsidRPr="00BE6A1A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entro il 23 giugno.</w:t>
      </w:r>
      <w:r w:rsidR="008E41A2" w:rsidRPr="008E41A2">
        <w:t xml:space="preserve"> </w:t>
      </w:r>
    </w:p>
    <w:p w:rsidR="001B2F2C" w:rsidRDefault="001B2F2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1B2F2C" w:rsidRDefault="008E41A2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proofErr w:type="spellStart"/>
      <w:r w:rsidRPr="00747EEC">
        <w:rPr>
          <w:rFonts w:ascii="GillSans" w:eastAsia="Arial Unicode MS" w:hAnsi="GillSans"/>
          <w:bCs w:val="0"/>
          <w:color w:val="244061"/>
          <w:sz w:val="22"/>
        </w:rPr>
        <w:t>Georgios</w:t>
      </w:r>
      <w:proofErr w:type="spellEnd"/>
      <w:r w:rsidRPr="00747EEC">
        <w:rPr>
          <w:rFonts w:ascii="GillSans" w:eastAsia="Arial Unicode MS" w:hAnsi="GillSans"/>
          <w:bCs w:val="0"/>
          <w:color w:val="244061"/>
          <w:sz w:val="22"/>
        </w:rPr>
        <w:t xml:space="preserve"> Drakopoulos</w:t>
      </w:r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proofErr w:type="spellStart"/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>Tourism</w:t>
      </w:r>
      <w:proofErr w:type="spellEnd"/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Generis, ha inoltre presentato </w:t>
      </w:r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il progetto Western </w:t>
      </w:r>
      <w:proofErr w:type="spellStart"/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>Silk</w:t>
      </w:r>
      <w:proofErr w:type="spellEnd"/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>Roads</w:t>
      </w:r>
      <w:proofErr w:type="spellEnd"/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>nel quadro</w:t>
      </w:r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dell’</w:t>
      </w:r>
      <w:r w:rsidR="006A529D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Anno Europeo</w:t>
      </w:r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2018</w:t>
      </w:r>
      <w:r w:rsidR="006A529D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 Turismo </w:t>
      </w:r>
      <w:proofErr w:type="spellStart"/>
      <w:r w:rsidR="006A529D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Cina-EU</w:t>
      </w:r>
      <w:proofErr w:type="spellEnd"/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. Il progetto Western </w:t>
      </w:r>
      <w:proofErr w:type="spellStart"/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>Silk</w:t>
      </w:r>
      <w:proofErr w:type="spellEnd"/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Road offre numerose opportunità alle regi</w:t>
      </w:r>
      <w:r w:rsid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oni macroeuropee per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>promuovere il proprio mercato in Cina</w:t>
      </w:r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dove il nome familiare, come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>“Le vie occidentali della seta”</w:t>
      </w:r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crea un vantaggio unico di consapevolezza del marchio. La sfida nel prossimo futuro per le </w:t>
      </w:r>
      <w:r w:rsidR="006A529D" w:rsidRPr="008E41A2">
        <w:rPr>
          <w:rFonts w:ascii="GillSans" w:eastAsia="Arial Unicode MS" w:hAnsi="GillSans"/>
          <w:b w:val="0"/>
          <w:bCs w:val="0"/>
          <w:color w:val="244061"/>
          <w:sz w:val="22"/>
        </w:rPr>
        <w:t>macro</w:t>
      </w:r>
      <w:r w:rsidRPr="008E41A2">
        <w:rPr>
          <w:rFonts w:ascii="GillSans" w:eastAsia="Arial Unicode MS" w:hAnsi="GillSans"/>
          <w:b w:val="0"/>
          <w:bCs w:val="0"/>
          <w:color w:val="244061"/>
          <w:sz w:val="22"/>
        </w:rPr>
        <w:t>regioni sarà quella di allineare politiche e fornire formazione di base agli imprenditori e ai professionisti del turismo.</w:t>
      </w:r>
      <w:r w:rsidR="001B2F2C" w:rsidRPr="001B2F2C">
        <w:t xml:space="preserve"> </w:t>
      </w:r>
    </w:p>
    <w:p w:rsidR="001B2F2C" w:rsidRDefault="001B2F2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F35CCC" w:rsidRDefault="001B2F2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747EEC">
        <w:rPr>
          <w:rFonts w:ascii="GillSans" w:eastAsia="Arial Unicode MS" w:hAnsi="GillSans"/>
          <w:bCs w:val="0"/>
          <w:color w:val="244061"/>
          <w:sz w:val="22"/>
        </w:rPr>
        <w:t xml:space="preserve">Maria </w:t>
      </w:r>
      <w:proofErr w:type="spellStart"/>
      <w:r w:rsidRPr="00747EEC">
        <w:rPr>
          <w:rFonts w:ascii="GillSans" w:eastAsia="Arial Unicode MS" w:hAnsi="GillSans"/>
          <w:bCs w:val="0"/>
          <w:color w:val="244061"/>
          <w:sz w:val="22"/>
        </w:rPr>
        <w:t>Poulouktsi</w:t>
      </w:r>
      <w:proofErr w:type="spellEnd"/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organizzazione turistica di Salonicco, ha presentato la sua organizzazione e </w:t>
      </w:r>
      <w:r w:rsidR="00B10A8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le </w:t>
      </w: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nuove opportunità per il turismo sostenibile lungo la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Via della Seta</w:t>
      </w: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>.</w:t>
      </w:r>
    </w:p>
    <w:p w:rsidR="00F35CCC" w:rsidRDefault="00F35CC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F35CCC" w:rsidRDefault="001B2F2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Alla fine della sottosezione è stato richiesto un compito concreto da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parte di </w:t>
      </w: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tutti i partecipanti del gruppo di lavoro, un accordo che il progetto Western </w:t>
      </w:r>
      <w:proofErr w:type="spellStart"/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>Silk</w:t>
      </w:r>
      <w:proofErr w:type="spellEnd"/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Road </w:t>
      </w:r>
      <w:r w:rsidR="00B10A87">
        <w:rPr>
          <w:rFonts w:ascii="GillSans" w:eastAsia="Arial Unicode MS" w:hAnsi="GillSans"/>
          <w:b w:val="0"/>
          <w:bCs w:val="0"/>
          <w:color w:val="244061"/>
          <w:sz w:val="22"/>
        </w:rPr>
        <w:t>debba</w:t>
      </w: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rappresentare l'EUSAIR per </w:t>
      </w:r>
      <w:r w:rsidR="00B10A87">
        <w:rPr>
          <w:rFonts w:ascii="GillSans" w:eastAsia="Arial Unicode MS" w:hAnsi="GillSans"/>
          <w:b w:val="0"/>
          <w:bCs w:val="0"/>
          <w:color w:val="244061"/>
          <w:sz w:val="22"/>
        </w:rPr>
        <w:t>l’</w:t>
      </w:r>
      <w:r w:rsidR="00B10A87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Anno Europeo</w:t>
      </w:r>
      <w:r w:rsidR="00B10A8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2018</w:t>
      </w:r>
      <w:r w:rsidR="00B10A87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 Turismo </w:t>
      </w:r>
      <w:proofErr w:type="spellStart"/>
      <w:r w:rsidR="00B10A87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Cina-EU</w:t>
      </w:r>
      <w:proofErr w:type="spellEnd"/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. Tutti i partecipanti hanno dato il loro </w:t>
      </w:r>
      <w:r w:rsidR="00747EEC">
        <w:rPr>
          <w:rFonts w:ascii="GillSans" w:eastAsia="Arial Unicode MS" w:hAnsi="GillSans"/>
          <w:b w:val="0"/>
          <w:bCs w:val="0"/>
          <w:color w:val="244061"/>
          <w:sz w:val="22"/>
        </w:rPr>
        <w:t>consenso</w:t>
      </w:r>
      <w:r w:rsidRPr="001B2F2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all'unanimità.</w:t>
      </w:r>
      <w:r w:rsidR="00F35CCC" w:rsidRPr="00F35CCC">
        <w:t xml:space="preserve"> </w:t>
      </w:r>
    </w:p>
    <w:p w:rsidR="00F35CCC" w:rsidRDefault="00F35CC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FE27A7" w:rsidRDefault="00F35CC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>
        <w:rPr>
          <w:rFonts w:ascii="GillSans" w:eastAsia="Arial Unicode MS" w:hAnsi="GillSans"/>
          <w:b w:val="0"/>
          <w:bCs w:val="0"/>
          <w:color w:val="244061"/>
          <w:sz w:val="22"/>
        </w:rPr>
        <w:t>Il Tavolo di Lavoro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sul turismo sostenibile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è stato aperto dal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la presentazione di </w:t>
      </w:r>
      <w:r w:rsidRPr="00010345">
        <w:rPr>
          <w:rFonts w:ascii="GillSans" w:eastAsia="Arial Unicode MS" w:hAnsi="GillSans"/>
          <w:bCs w:val="0"/>
          <w:color w:val="244061"/>
          <w:sz w:val="22"/>
        </w:rPr>
        <w:t>Cinzia de Marzo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, con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sulente 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legale </w:t>
      </w:r>
      <w:r w:rsidRPr="00F35CCC">
        <w:rPr>
          <w:rFonts w:ascii="GillSans" w:hAnsi="GillSans" w:cs="GillSans"/>
          <w:b w:val="0"/>
          <w:color w:val="244061"/>
          <w:sz w:val="21"/>
          <w:szCs w:val="21"/>
          <w:lang w:eastAsia="it-IT"/>
        </w:rPr>
        <w:t>per la Commissione Europea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 esperta di 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strategie macro-regionali, che ha individuato priorità comuni e possibili attività riguardanti il piano d'azione EUSAIR e ha concluso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rimarcando 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che è necessario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definire strategie di qualità a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pplicando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il cosiddetto approccio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bottom-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up</w:t>
      </w:r>
      <w:proofErr w:type="spellEnd"/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includendo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tutti gli stakeholders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in tutti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le fasi della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strategia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che si sta sviluppando.</w:t>
      </w:r>
    </w:p>
    <w:p w:rsidR="00FE27A7" w:rsidRDefault="00F35CCC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Inoltre, De Marzo ha presentato i ri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sultati principali dello studio/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relazione sulle strategie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turistiche 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nazionali degli 8 paesi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EUSAIR, 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>fatto in base al contratto con la Commissione europea - DG REGIO, che ha portato a un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a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serie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di proposte o azioni comuni suddivise in 8 temi </w:t>
      </w:r>
      <w:r w:rsidR="00FE27A7">
        <w:rPr>
          <w:rFonts w:ascii="GillSans" w:eastAsia="Arial Unicode MS" w:hAnsi="GillSans"/>
          <w:b w:val="0"/>
          <w:bCs w:val="0"/>
          <w:color w:val="244061"/>
          <w:sz w:val="22"/>
        </w:rPr>
        <w:t>che possono essere suddivisi a sua volta</w:t>
      </w:r>
      <w:r w:rsidRPr="00F35CCC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in diverse azioni:</w:t>
      </w:r>
      <w:r w:rsidR="00FE27A7" w:rsidRPr="00FE27A7">
        <w:t xml:space="preserve"> 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1. Attività promozionali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2. Misurare e monitorare il turismo sostenibile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3. Competenze e formazione professionale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4. Governance e </w:t>
      </w:r>
      <w:proofErr w:type="spellStart"/>
      <w:r w:rsidR="00FE2A91">
        <w:rPr>
          <w:rFonts w:ascii="GillSans" w:eastAsia="Arial Unicode MS" w:hAnsi="GillSans"/>
          <w:b w:val="0"/>
          <w:bCs w:val="0"/>
          <w:color w:val="244061"/>
          <w:sz w:val="22"/>
        </w:rPr>
        <w:t>capacity-building</w:t>
      </w:r>
      <w:proofErr w:type="spellEnd"/>
      <w:r w:rsid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(sviluppo delle capacità)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5. Turismo culturale e identità locale</w:t>
      </w:r>
    </w:p>
    <w:p w:rsidR="00FE27A7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6. Innovazione, ICT e agenda digitale</w:t>
      </w:r>
    </w:p>
    <w:p w:rsidR="00FE2A91" w:rsidRDefault="00FE2A9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lastRenderedPageBreak/>
        <w:t>7. Collegamento tra industrie culturali e creative</w:t>
      </w:r>
    </w:p>
    <w:p w:rsidR="00FE2A91" w:rsidRDefault="00FE27A7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FE27A7">
        <w:rPr>
          <w:rFonts w:ascii="GillSans" w:eastAsia="Arial Unicode MS" w:hAnsi="GillSans"/>
          <w:b w:val="0"/>
          <w:bCs w:val="0"/>
          <w:color w:val="244061"/>
          <w:sz w:val="22"/>
        </w:rPr>
        <w:t>8. Accesso al finanziamento</w:t>
      </w:r>
      <w:r w:rsidR="00FE2A91" w:rsidRPr="00FE2A91">
        <w:t xml:space="preserve"> </w:t>
      </w:r>
    </w:p>
    <w:p w:rsidR="00010345" w:rsidRPr="00010345" w:rsidRDefault="00010345" w:rsidP="008661C0">
      <w:pPr>
        <w:jc w:val="both"/>
      </w:pPr>
    </w:p>
    <w:p w:rsidR="00C064D9" w:rsidRDefault="00FE2A9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5B3961">
        <w:rPr>
          <w:rFonts w:ascii="GillSans" w:eastAsia="Arial Unicode MS" w:hAnsi="GillSans"/>
          <w:bCs w:val="0"/>
          <w:color w:val="244061"/>
          <w:sz w:val="22"/>
        </w:rPr>
        <w:t>Michele De Vita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Segretario Generale del 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Forum, ha parlato di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valorizzazione innovativa delle destinazioni turistiche nella macroregione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Adriatico-Ionica</w:t>
      </w:r>
      <w:proofErr w:type="spellEnd"/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attraverso la prospettiva della riforma italiana delle Camere di Commercio. De Vita ha dichiarato che c'è bisogno di un nuovo approccio innovativo all'istruzione, alla digitalizzazione e al controllo delle imprese. Di conseguenza, propone lo sviluppo di un osservatorio per riconoscere le esigenze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create</w:t>
      </w:r>
      <w:r w:rsidR="007E7A78">
        <w:rPr>
          <w:rFonts w:ascii="GillSans" w:eastAsia="Arial Unicode MS" w:hAnsi="GillSans"/>
          <w:b w:val="0"/>
          <w:bCs w:val="0"/>
          <w:color w:val="244061"/>
          <w:sz w:val="22"/>
        </w:rPr>
        <w:t>si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nel settore reale e sviluppare soluzioni con un approccio innovativo.</w:t>
      </w:r>
      <w:r w:rsidRPr="00FE2A91">
        <w:t xml:space="preserve"> </w:t>
      </w:r>
    </w:p>
    <w:p w:rsidR="00C064D9" w:rsidRDefault="00C064D9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C064D9" w:rsidRDefault="00FE2A9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5B3961">
        <w:rPr>
          <w:rFonts w:ascii="GillSans" w:eastAsia="Arial Unicode MS" w:hAnsi="GillSans"/>
          <w:bCs w:val="0"/>
          <w:color w:val="244061"/>
          <w:sz w:val="22"/>
        </w:rPr>
        <w:t>Flavia Maria Coccia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proofErr w:type="spellStart"/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Isnart</w:t>
      </w:r>
      <w:proofErr w:type="spellEnd"/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Scpa</w:t>
      </w:r>
      <w:proofErr w:type="spellEnd"/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</w:t>
      </w:r>
      <w:r w:rsid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ha 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sottolinea</w:t>
      </w:r>
      <w:r w:rsidR="00C064D9">
        <w:rPr>
          <w:rFonts w:ascii="GillSans" w:eastAsia="Arial Unicode MS" w:hAnsi="GillSans"/>
          <w:b w:val="0"/>
          <w:bCs w:val="0"/>
          <w:color w:val="244061"/>
          <w:sz w:val="22"/>
        </w:rPr>
        <w:t>to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che le Camere di Commercio sono istituzioni che dovrebbero avere </w:t>
      </w:r>
      <w:r w:rsidR="00C064D9">
        <w:rPr>
          <w:rFonts w:ascii="GillSans" w:eastAsia="Arial Unicode MS" w:hAnsi="GillSans"/>
          <w:b w:val="0"/>
          <w:bCs w:val="0"/>
          <w:color w:val="244061"/>
          <w:sz w:val="22"/>
        </w:rPr>
        <w:t>il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ruolo di piattaforma </w:t>
      </w:r>
      <w:r w:rsidR="00F12AF3">
        <w:rPr>
          <w:rFonts w:ascii="GillSans" w:eastAsia="Arial Unicode MS" w:hAnsi="GillSans"/>
          <w:b w:val="0"/>
          <w:bCs w:val="0"/>
          <w:color w:val="244061"/>
          <w:sz w:val="22"/>
        </w:rPr>
        <w:t>così da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collega</w:t>
      </w:r>
      <w:r w:rsidR="00C064D9">
        <w:rPr>
          <w:rFonts w:ascii="GillSans" w:eastAsia="Arial Unicode MS" w:hAnsi="GillSans"/>
          <w:b w:val="0"/>
          <w:bCs w:val="0"/>
          <w:color w:val="244061"/>
          <w:sz w:val="22"/>
        </w:rPr>
        <w:t>re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r w:rsid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fra loro </w:t>
      </w:r>
      <w:r w:rsidRPr="00FE2A91">
        <w:rPr>
          <w:rFonts w:ascii="GillSans" w:eastAsia="Arial Unicode MS" w:hAnsi="GillSans"/>
          <w:b w:val="0"/>
          <w:bCs w:val="0"/>
          <w:color w:val="244061"/>
          <w:sz w:val="22"/>
        </w:rPr>
        <w:t>le aziende. È necessario definire i profili delle imprese e il loro stato generale, itinerari delle nostre agenzie e simili e esplorare le possibilità di attuazione di questo tipo di piattaforma all'interno degli strumenti disponibili dell'UE.</w:t>
      </w:r>
      <w:r w:rsidR="00C064D9" w:rsidRPr="00C064D9">
        <w:t xml:space="preserve"> </w:t>
      </w:r>
    </w:p>
    <w:p w:rsidR="00C064D9" w:rsidRDefault="00C064D9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C064D9" w:rsidRDefault="00C064D9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5B3961">
        <w:rPr>
          <w:rFonts w:ascii="GillSans" w:eastAsia="Arial Unicode MS" w:hAnsi="GillSans"/>
          <w:bCs w:val="0"/>
          <w:color w:val="244061"/>
          <w:sz w:val="22"/>
        </w:rPr>
        <w:t xml:space="preserve">Marco </w:t>
      </w:r>
      <w:proofErr w:type="spellStart"/>
      <w:r w:rsidRPr="005B3961">
        <w:rPr>
          <w:rFonts w:ascii="GillSans" w:eastAsia="Arial Unicode MS" w:hAnsi="GillSans"/>
          <w:bCs w:val="0"/>
          <w:color w:val="244061"/>
          <w:sz w:val="22"/>
        </w:rPr>
        <w:t>Cocciarini</w:t>
      </w:r>
      <w:proofErr w:type="spellEnd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Globe Inside srl / </w:t>
      </w:r>
      <w:proofErr w:type="spellStart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>Expirit</w:t>
      </w:r>
      <w:proofErr w:type="spellEnd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Srl, ha presentato il progetto </w:t>
      </w:r>
      <w:proofErr w:type="spellStart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>Expirit</w:t>
      </w:r>
      <w:proofErr w:type="spellEnd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che aiuta le comunità locali 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gli stakeholders coinvolti</w:t>
      </w:r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 sviluppare un concetto di turismo </w:t>
      </w:r>
      <w:r w:rsidR="00406090">
        <w:rPr>
          <w:rFonts w:ascii="GillSans" w:eastAsia="Arial Unicode MS" w:hAnsi="GillSans"/>
          <w:b w:val="0"/>
          <w:bCs w:val="0"/>
          <w:color w:val="244061"/>
          <w:sz w:val="22"/>
        </w:rPr>
        <w:t>“slow”</w:t>
      </w:r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nelle piccole realtà rurali che devono trovare il loro valore nel settore de</w:t>
      </w:r>
      <w:r w:rsidR="00406090">
        <w:rPr>
          <w:rFonts w:ascii="GillSans" w:eastAsia="Arial Unicode MS" w:hAnsi="GillSans"/>
          <w:b w:val="0"/>
          <w:bCs w:val="0"/>
          <w:color w:val="244061"/>
          <w:sz w:val="22"/>
        </w:rPr>
        <w:t>l turismo globale, enfatizzando</w:t>
      </w:r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il lor</w:t>
      </w:r>
      <w:r w:rsidR="00406090">
        <w:rPr>
          <w:rFonts w:ascii="GillSans" w:eastAsia="Arial Unicode MS" w:hAnsi="GillSans"/>
          <w:b w:val="0"/>
          <w:bCs w:val="0"/>
          <w:color w:val="244061"/>
          <w:sz w:val="22"/>
        </w:rPr>
        <w:t>o status unico come destinazioni turistiche, c</w:t>
      </w:r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>oncentrandosi sull'autenticità, la sostenibilità e l'esperienza.</w:t>
      </w:r>
    </w:p>
    <w:p w:rsidR="00C064D9" w:rsidRDefault="00C064D9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2126C6" w:rsidRPr="00C064D9" w:rsidRDefault="00C064D9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5B3961">
        <w:rPr>
          <w:rFonts w:ascii="GillSans" w:eastAsia="Arial Unicode MS" w:hAnsi="GillSans"/>
          <w:bCs w:val="0"/>
          <w:color w:val="244061"/>
          <w:sz w:val="22"/>
        </w:rPr>
        <w:t>Paolo Dal Buono</w:t>
      </w:r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, ufficio provinciale di Ferrara, </w:t>
      </w:r>
      <w:proofErr w:type="spellStart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>Assonautica</w:t>
      </w:r>
      <w:proofErr w:type="spellEnd"/>
      <w:r w:rsidRPr="00C064D9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Italiana, ha parlato della promozione del turismo nautico attraverso barche a vela che forniscono un'identità visiva con un'elevata sostenibilità, considerando l'azionamento basato sulle vele.</w:t>
      </w:r>
    </w:p>
    <w:p w:rsidR="00BF166E" w:rsidRPr="00FE2A91" w:rsidRDefault="00BF166E" w:rsidP="008661C0">
      <w:pPr>
        <w:jc w:val="both"/>
      </w:pPr>
    </w:p>
    <w:p w:rsidR="00406090" w:rsidRDefault="00BF166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hAnsi="GillSans"/>
          <w:i/>
          <w:iCs/>
          <w:color w:val="244061"/>
        </w:rPr>
      </w:pPr>
      <w:r>
        <w:rPr>
          <w:rFonts w:ascii="GillSans" w:hAnsi="GillSans"/>
          <w:i/>
          <w:iCs/>
          <w:color w:val="244061"/>
        </w:rPr>
        <w:t>3. Conclusioni</w:t>
      </w:r>
    </w:p>
    <w:p w:rsidR="00406090" w:rsidRPr="00406090" w:rsidRDefault="00406090" w:rsidP="008661C0">
      <w:pPr>
        <w:jc w:val="both"/>
        <w:rPr>
          <w:rFonts w:eastAsia="Arial Unicode MS"/>
        </w:rPr>
      </w:pPr>
    </w:p>
    <w:p w:rsidR="00503271" w:rsidRDefault="00406090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Durante le presentazioni del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Tavolo di L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avoro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sul turismo sostenibile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sono state presentate pri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orità comuni e possibili azioni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in prospettiva 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>ai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piani d'azione EUSAIR. È stato inoltre sottolineato che è necessario sviluppare strategie di qualità utilizzando il cosiddetto approccio </w:t>
      </w:r>
      <w:proofErr w:type="spellStart"/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>botto</w:t>
      </w:r>
      <w:r w:rsidR="00503271">
        <w:rPr>
          <w:rFonts w:ascii="GillSans" w:eastAsia="Arial Unicode MS" w:hAnsi="GillSans"/>
          <w:b w:val="0"/>
          <w:bCs w:val="0"/>
          <w:color w:val="244061"/>
          <w:sz w:val="22"/>
        </w:rPr>
        <w:t>m-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>up</w:t>
      </w:r>
      <w:proofErr w:type="spellEnd"/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che coinvolga tutte le parti interessate in tutti </w:t>
      </w:r>
      <w:r w:rsidR="00503271">
        <w:rPr>
          <w:rFonts w:ascii="GillSans" w:eastAsia="Arial Unicode MS" w:hAnsi="GillSans"/>
          <w:b w:val="0"/>
          <w:bCs w:val="0"/>
          <w:color w:val="244061"/>
          <w:sz w:val="22"/>
        </w:rPr>
        <w:t>le fasi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di creazione di una strategia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>,</w:t>
      </w:r>
      <w:r w:rsid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cosa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più accettabile 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>di</w:t>
      </w:r>
      <w:r w:rsidRPr="00406090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assumere esperti esterni.</w:t>
      </w:r>
      <w:r w:rsidR="00503271" w:rsidRPr="00503271">
        <w:t xml:space="preserve"> </w:t>
      </w:r>
    </w:p>
    <w:p w:rsidR="00503271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503271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>Inoltre, valorizzazioni inno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vative delle destinazioni </w:t>
      </w:r>
      <w:proofErr w:type="spellStart"/>
      <w:r>
        <w:rPr>
          <w:rFonts w:ascii="GillSans" w:eastAsia="Arial Unicode MS" w:hAnsi="GillSans"/>
          <w:b w:val="0"/>
          <w:bCs w:val="0"/>
          <w:color w:val="244061"/>
          <w:sz w:val="22"/>
        </w:rPr>
        <w:t>adriatic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>o-ioniche</w:t>
      </w:r>
      <w:proofErr w:type="spellEnd"/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sono state elaborate attraverso la prospettiva della riforma italiana delle Camere di Commercio, come l'approccio innovativo all'istruzione, alla digitalizzazione e al controllo delle imprese. Di conseguenza, è stato suggerito lo sviluppo dell'osservatorio per riconoscere le esigenze create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>si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nel settore reale e sviluppare soluzioni 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 riguardo 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con </w:t>
      </w:r>
      <w:r w:rsidR="005B396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un 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>approccio innovativo.</w:t>
      </w:r>
      <w:r w:rsidRPr="00503271">
        <w:t xml:space="preserve"> </w:t>
      </w:r>
    </w:p>
    <w:p w:rsidR="00503271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503271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Da tutte le presentazioni possiamo concludere che è necessario definire il ruolo delle Camere di Commercio come istituzione che analizza, osserva e collega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tutti gli stakeholders del turismo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con l'obiettivo di coordinare tutte le azioni nel raggiungimento di obiettivi comuni. Il ruolo delle Camere come una piattaforma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permette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alle aziende di connettersi e, a questo riguardo, si crea la possibilità di implementare questo tipo di piattaforma all'interno degli strumenti comunitari disponibili.</w:t>
      </w:r>
    </w:p>
    <w:p w:rsidR="00503271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</w:pPr>
    </w:p>
    <w:p w:rsidR="00BF166E" w:rsidRPr="00406090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eastAsia="Arial Unicode MS" w:hAnsi="GillSans"/>
          <w:b w:val="0"/>
          <w:bCs w:val="0"/>
          <w:color w:val="244061"/>
          <w:sz w:val="22"/>
        </w:rPr>
      </w:pP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Il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Tavolo di L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avoro di quest'anno sul turismo sostenibile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si è 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concluso con un compito concreto per i rappresentanti di tutte e tre </w:t>
      </w:r>
      <w:r>
        <w:rPr>
          <w:rFonts w:ascii="GillSans" w:eastAsia="Arial Unicode MS" w:hAnsi="GillSans"/>
          <w:b w:val="0"/>
          <w:bCs w:val="0"/>
          <w:color w:val="244061"/>
          <w:sz w:val="22"/>
        </w:rPr>
        <w:t>i Fora; s</w:t>
      </w:r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ono stati invitati ad includere le loro attività nel progetto Western </w:t>
      </w:r>
      <w:proofErr w:type="spellStart"/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>Silk</w:t>
      </w:r>
      <w:proofErr w:type="spellEnd"/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</w:t>
      </w:r>
      <w:proofErr w:type="spellStart"/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lastRenderedPageBreak/>
        <w:t>Roads</w:t>
      </w:r>
      <w:proofErr w:type="spellEnd"/>
      <w:r w:rsidRPr="00503271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e nominare due rappresentanti ciascuno, che lavoreranno sulla promozione del progetto in questione.</w:t>
      </w:r>
    </w:p>
    <w:p w:rsidR="00BF166E" w:rsidRDefault="00BF166E" w:rsidP="008661C0">
      <w:pPr>
        <w:jc w:val="both"/>
      </w:pPr>
    </w:p>
    <w:p w:rsidR="00503271" w:rsidRDefault="00BF166E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hAnsi="GillSans"/>
          <w:i/>
          <w:iCs/>
          <w:color w:val="244061"/>
        </w:rPr>
      </w:pPr>
      <w:r w:rsidRPr="001B2F2C">
        <w:rPr>
          <w:rFonts w:ascii="GillSans" w:hAnsi="GillSans"/>
          <w:i/>
          <w:iCs/>
          <w:color w:val="244061"/>
        </w:rPr>
        <w:t>4. Azioni concordate</w:t>
      </w:r>
    </w:p>
    <w:p w:rsidR="00503271" w:rsidRPr="00012CC2" w:rsidRDefault="00503271" w:rsidP="008661C0">
      <w:pPr>
        <w:pStyle w:val="Titolo6"/>
        <w:numPr>
          <w:ilvl w:val="0"/>
          <w:numId w:val="0"/>
        </w:numPr>
        <w:tabs>
          <w:tab w:val="left" w:pos="240"/>
        </w:tabs>
        <w:jc w:val="both"/>
        <w:rPr>
          <w:rFonts w:ascii="GillSans" w:hAnsi="GillSans"/>
          <w:b w:val="0"/>
          <w:i/>
          <w:iCs/>
          <w:color w:val="244061"/>
        </w:rPr>
      </w:pPr>
    </w:p>
    <w:p w:rsidR="00503271" w:rsidRPr="00012CC2" w:rsidRDefault="00503271" w:rsidP="008661C0">
      <w:pPr>
        <w:pStyle w:val="Titolo6"/>
        <w:numPr>
          <w:ilvl w:val="0"/>
          <w:numId w:val="47"/>
        </w:numPr>
        <w:tabs>
          <w:tab w:val="left" w:pos="240"/>
        </w:tabs>
        <w:jc w:val="both"/>
        <w:rPr>
          <w:rFonts w:ascii="GillSans" w:eastAsia="Arial" w:hAnsi="GillSans"/>
          <w:b w:val="0"/>
          <w:color w:val="254061"/>
          <w:sz w:val="22"/>
        </w:rPr>
      </w:pPr>
      <w:r w:rsidRPr="00012CC2">
        <w:rPr>
          <w:rFonts w:ascii="GillSans" w:eastAsia="Arial" w:hAnsi="GillSans"/>
          <w:b w:val="0"/>
          <w:color w:val="254061"/>
          <w:sz w:val="22"/>
        </w:rPr>
        <w:t xml:space="preserve">Il </w:t>
      </w:r>
      <w:r w:rsidR="008661C0">
        <w:rPr>
          <w:rFonts w:ascii="GillSans" w:eastAsia="Arial" w:hAnsi="GillSans"/>
          <w:b w:val="0"/>
          <w:color w:val="254061"/>
          <w:sz w:val="22"/>
        </w:rPr>
        <w:t>Tavolo di L</w:t>
      </w:r>
      <w:r w:rsidRPr="00012CC2">
        <w:rPr>
          <w:rFonts w:ascii="GillSans" w:eastAsia="Arial" w:hAnsi="GillSans"/>
          <w:b w:val="0"/>
          <w:color w:val="254061"/>
          <w:sz w:val="22"/>
        </w:rPr>
        <w:t xml:space="preserve">avoro </w:t>
      </w:r>
      <w:r w:rsidR="008661C0">
        <w:rPr>
          <w:rFonts w:ascii="GillSans" w:eastAsia="Arial" w:hAnsi="GillSans"/>
          <w:b w:val="0"/>
          <w:color w:val="254061"/>
          <w:sz w:val="22"/>
        </w:rPr>
        <w:t>Turismo S</w:t>
      </w:r>
      <w:r w:rsidRPr="00012CC2">
        <w:rPr>
          <w:rFonts w:ascii="GillSans" w:eastAsia="Arial" w:hAnsi="GillSans"/>
          <w:b w:val="0"/>
          <w:color w:val="254061"/>
          <w:sz w:val="22"/>
        </w:rPr>
        <w:t xml:space="preserve">ostenibile è d'accordo sul progetto </w:t>
      </w:r>
      <w:r w:rsidR="00012CC2">
        <w:rPr>
          <w:rFonts w:ascii="GillSans" w:eastAsia="Arial" w:hAnsi="GillSans"/>
          <w:b w:val="0"/>
          <w:color w:val="254061"/>
          <w:sz w:val="22"/>
        </w:rPr>
        <w:t xml:space="preserve">“Le vie </w:t>
      </w:r>
      <w:r w:rsidR="008661C0" w:rsidRPr="00012CC2">
        <w:rPr>
          <w:rFonts w:ascii="GillSans" w:eastAsia="Arial" w:hAnsi="GillSans"/>
          <w:b w:val="0"/>
          <w:color w:val="254061"/>
          <w:sz w:val="22"/>
        </w:rPr>
        <w:t>occidentali</w:t>
      </w:r>
      <w:r w:rsidR="008661C0">
        <w:rPr>
          <w:rFonts w:ascii="GillSans" w:eastAsia="Arial" w:hAnsi="GillSans"/>
          <w:b w:val="0"/>
          <w:color w:val="254061"/>
          <w:sz w:val="22"/>
        </w:rPr>
        <w:t xml:space="preserve"> </w:t>
      </w:r>
      <w:r w:rsidR="00012CC2">
        <w:rPr>
          <w:rFonts w:ascii="GillSans" w:eastAsia="Arial" w:hAnsi="GillSans"/>
          <w:b w:val="0"/>
          <w:color w:val="254061"/>
          <w:sz w:val="22"/>
        </w:rPr>
        <w:t>della seta”</w:t>
      </w:r>
      <w:r w:rsidRPr="00012CC2">
        <w:rPr>
          <w:rFonts w:ascii="GillSans" w:eastAsia="Arial" w:hAnsi="GillSans"/>
          <w:b w:val="0"/>
          <w:color w:val="254061"/>
          <w:sz w:val="22"/>
        </w:rPr>
        <w:t xml:space="preserve"> </w:t>
      </w:r>
      <w:r w:rsidR="00012CC2">
        <w:rPr>
          <w:rFonts w:ascii="GillSans" w:eastAsia="Arial" w:hAnsi="GillSans"/>
          <w:b w:val="0"/>
          <w:color w:val="254061"/>
          <w:sz w:val="22"/>
        </w:rPr>
        <w:t>essendo</w:t>
      </w:r>
      <w:r w:rsidRPr="00012CC2">
        <w:rPr>
          <w:rFonts w:ascii="GillSans" w:eastAsia="Arial" w:hAnsi="GillSans"/>
          <w:b w:val="0"/>
          <w:color w:val="254061"/>
          <w:sz w:val="22"/>
        </w:rPr>
        <w:t xml:space="preserve"> il progetto chiave</w:t>
      </w:r>
      <w:r w:rsidR="00012CC2">
        <w:rPr>
          <w:rFonts w:ascii="GillSans" w:eastAsia="Arial" w:hAnsi="GillSans"/>
          <w:b w:val="0"/>
          <w:color w:val="254061"/>
          <w:sz w:val="22"/>
        </w:rPr>
        <w:t xml:space="preserve"> che riguarda l’aria EUSAIR</w:t>
      </w:r>
      <w:r w:rsidRPr="00012CC2">
        <w:rPr>
          <w:rFonts w:ascii="GillSans" w:eastAsia="Arial" w:hAnsi="GillSans"/>
          <w:b w:val="0"/>
          <w:color w:val="254061"/>
          <w:sz w:val="22"/>
        </w:rPr>
        <w:t xml:space="preserve"> </w:t>
      </w:r>
      <w:r w:rsidR="00012CC2">
        <w:rPr>
          <w:rFonts w:ascii="GillSans" w:eastAsia="Arial Unicode MS" w:hAnsi="GillSans"/>
          <w:b w:val="0"/>
          <w:bCs w:val="0"/>
          <w:color w:val="244061"/>
          <w:sz w:val="22"/>
        </w:rPr>
        <w:t>nell’ambito dell’</w:t>
      </w:r>
      <w:r w:rsidR="00012CC2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Anno Europeo</w:t>
      </w:r>
      <w:r w:rsidR="00012CC2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2018</w:t>
      </w:r>
      <w:r w:rsidR="00012CC2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 xml:space="preserve"> del Turismo </w:t>
      </w:r>
      <w:proofErr w:type="spellStart"/>
      <w:r w:rsidR="00012CC2" w:rsidRPr="006A529D">
        <w:rPr>
          <w:rFonts w:ascii="GillSans" w:eastAsia="Arial Unicode MS" w:hAnsi="GillSans"/>
          <w:b w:val="0"/>
          <w:bCs w:val="0"/>
          <w:color w:val="244061"/>
          <w:sz w:val="22"/>
        </w:rPr>
        <w:t>Cina-EU</w:t>
      </w:r>
      <w:proofErr w:type="spellEnd"/>
      <w:r w:rsidR="00012CC2">
        <w:rPr>
          <w:rFonts w:ascii="GillSans" w:eastAsia="Arial Unicode MS" w:hAnsi="GillSans"/>
          <w:b w:val="0"/>
          <w:bCs w:val="0"/>
          <w:color w:val="244061"/>
          <w:sz w:val="22"/>
        </w:rPr>
        <w:t>.</w:t>
      </w:r>
    </w:p>
    <w:p w:rsidR="00503271" w:rsidRPr="00012CC2" w:rsidRDefault="008661C0" w:rsidP="008661C0">
      <w:pPr>
        <w:pStyle w:val="Titolo6"/>
        <w:numPr>
          <w:ilvl w:val="0"/>
          <w:numId w:val="47"/>
        </w:numPr>
        <w:tabs>
          <w:tab w:val="left" w:pos="240"/>
        </w:tabs>
        <w:jc w:val="both"/>
        <w:rPr>
          <w:rFonts w:ascii="GillSans" w:eastAsia="Arial" w:hAnsi="GillSans"/>
          <w:b w:val="0"/>
          <w:color w:val="254061"/>
          <w:sz w:val="22"/>
        </w:rPr>
      </w:pPr>
      <w:r>
        <w:rPr>
          <w:rFonts w:ascii="GillSans" w:eastAsia="Arial" w:hAnsi="GillSans"/>
          <w:b w:val="0"/>
          <w:color w:val="254061"/>
          <w:sz w:val="22"/>
        </w:rPr>
        <w:t>D</w:t>
      </w:r>
      <w:r w:rsidR="00012CC2">
        <w:rPr>
          <w:rFonts w:ascii="GillSans" w:eastAsia="Arial" w:hAnsi="GillSans"/>
          <w:b w:val="0"/>
          <w:color w:val="254061"/>
          <w:sz w:val="22"/>
        </w:rPr>
        <w:t>a ciascun Fora</w:t>
      </w:r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entro il 23 giugno (6 in totale) saranno nominati 2 rappresentanti che promuoveranno </w:t>
      </w:r>
      <w:r w:rsidR="00012CC2">
        <w:rPr>
          <w:rFonts w:ascii="GillSans" w:eastAsia="Arial" w:hAnsi="GillSans"/>
          <w:b w:val="0"/>
          <w:color w:val="254061"/>
          <w:sz w:val="22"/>
        </w:rPr>
        <w:t>il progetto</w:t>
      </w:r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Western </w:t>
      </w:r>
      <w:proofErr w:type="spellStart"/>
      <w:r w:rsidR="00503271" w:rsidRPr="00012CC2">
        <w:rPr>
          <w:rFonts w:ascii="GillSans" w:eastAsia="Arial" w:hAnsi="GillSans"/>
          <w:b w:val="0"/>
          <w:color w:val="254061"/>
          <w:sz w:val="22"/>
        </w:rPr>
        <w:t>Silk</w:t>
      </w:r>
      <w:proofErr w:type="spellEnd"/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Road con le loro azioni;</w:t>
      </w:r>
    </w:p>
    <w:p w:rsidR="00503271" w:rsidRPr="00012CC2" w:rsidRDefault="00012CC2" w:rsidP="008661C0">
      <w:pPr>
        <w:pStyle w:val="Titolo6"/>
        <w:numPr>
          <w:ilvl w:val="0"/>
          <w:numId w:val="47"/>
        </w:numPr>
        <w:tabs>
          <w:tab w:val="left" w:pos="240"/>
        </w:tabs>
        <w:jc w:val="both"/>
        <w:rPr>
          <w:rFonts w:ascii="GillSans" w:eastAsia="Arial" w:hAnsi="GillSans"/>
          <w:b w:val="0"/>
          <w:color w:val="254061"/>
          <w:sz w:val="22"/>
        </w:rPr>
      </w:pPr>
      <w:r>
        <w:rPr>
          <w:rFonts w:ascii="GillSans" w:eastAsia="Arial" w:hAnsi="GillSans"/>
          <w:b w:val="0"/>
          <w:color w:val="254061"/>
          <w:sz w:val="22"/>
        </w:rPr>
        <w:t>Nel fare strategi</w:t>
      </w:r>
      <w:r w:rsidR="008661C0">
        <w:rPr>
          <w:rFonts w:ascii="GillSans" w:eastAsia="Arial" w:hAnsi="GillSans"/>
          <w:b w:val="0"/>
          <w:color w:val="254061"/>
          <w:sz w:val="22"/>
        </w:rPr>
        <w:t>a</w:t>
      </w:r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si consiglia di utiliz</w:t>
      </w:r>
      <w:r w:rsidR="008661C0">
        <w:rPr>
          <w:rFonts w:ascii="GillSans" w:eastAsia="Arial" w:hAnsi="GillSans"/>
          <w:b w:val="0"/>
          <w:color w:val="254061"/>
          <w:sz w:val="22"/>
        </w:rPr>
        <w:t xml:space="preserve">zare l'approccio </w:t>
      </w:r>
      <w:proofErr w:type="spellStart"/>
      <w:r w:rsidR="008661C0">
        <w:rPr>
          <w:rFonts w:ascii="GillSans" w:eastAsia="Arial" w:hAnsi="GillSans"/>
          <w:b w:val="0"/>
          <w:color w:val="254061"/>
          <w:sz w:val="22"/>
        </w:rPr>
        <w:t>bottom-</w:t>
      </w:r>
      <w:r w:rsidR="00503271" w:rsidRPr="00012CC2">
        <w:rPr>
          <w:rFonts w:ascii="GillSans" w:eastAsia="Arial" w:hAnsi="GillSans"/>
          <w:b w:val="0"/>
          <w:color w:val="254061"/>
          <w:sz w:val="22"/>
        </w:rPr>
        <w:t>up</w:t>
      </w:r>
      <w:proofErr w:type="spellEnd"/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che include tutte le parti interessate, poiché la creazione della strategia è un processo impossibile da completare con esperti esterni;</w:t>
      </w:r>
    </w:p>
    <w:p w:rsidR="00503271" w:rsidRPr="00012CC2" w:rsidRDefault="00012CC2" w:rsidP="008661C0">
      <w:pPr>
        <w:pStyle w:val="Titolo6"/>
        <w:numPr>
          <w:ilvl w:val="0"/>
          <w:numId w:val="47"/>
        </w:numPr>
        <w:tabs>
          <w:tab w:val="left" w:pos="240"/>
        </w:tabs>
        <w:jc w:val="both"/>
        <w:rPr>
          <w:rFonts w:ascii="GillSans" w:eastAsia="Arial" w:hAnsi="GillSans"/>
          <w:b w:val="0"/>
          <w:color w:val="254061"/>
          <w:sz w:val="22"/>
        </w:rPr>
      </w:pPr>
      <w:r>
        <w:rPr>
          <w:rFonts w:ascii="GillSans" w:eastAsia="Arial" w:hAnsi="GillSans"/>
          <w:b w:val="0"/>
          <w:color w:val="254061"/>
          <w:sz w:val="22"/>
        </w:rPr>
        <w:t>A</w:t>
      </w:r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ttraverso la nuova riforma italiana delle Camere di Commercio, svolge una valorizzazione innovativa delle destinazioni </w:t>
      </w:r>
      <w:proofErr w:type="spellStart"/>
      <w:r w:rsidR="00503271" w:rsidRPr="00012CC2">
        <w:rPr>
          <w:rFonts w:ascii="GillSans" w:eastAsia="Arial" w:hAnsi="GillSans"/>
          <w:b w:val="0"/>
          <w:color w:val="254061"/>
          <w:sz w:val="22"/>
        </w:rPr>
        <w:t>adriano-ioniche</w:t>
      </w:r>
      <w:proofErr w:type="spellEnd"/>
      <w:r w:rsidR="00503271" w:rsidRPr="00012CC2">
        <w:rPr>
          <w:rFonts w:ascii="GillSans" w:eastAsia="Arial" w:hAnsi="GillSans"/>
          <w:b w:val="0"/>
          <w:color w:val="254061"/>
          <w:sz w:val="22"/>
        </w:rPr>
        <w:t xml:space="preserve"> attraverso l'educazione, la digitalizzazione e il controllo delle imprese che saranno organizzate per riconoscere le esigenze create dal settore reale;</w:t>
      </w:r>
    </w:p>
    <w:p w:rsidR="00BF166E" w:rsidRPr="00012CC2" w:rsidRDefault="00503271" w:rsidP="008661C0">
      <w:pPr>
        <w:pStyle w:val="Titolo6"/>
        <w:numPr>
          <w:ilvl w:val="0"/>
          <w:numId w:val="47"/>
        </w:numPr>
        <w:tabs>
          <w:tab w:val="left" w:pos="240"/>
        </w:tabs>
        <w:jc w:val="both"/>
        <w:rPr>
          <w:rFonts w:ascii="GillSans" w:eastAsia="Arial" w:hAnsi="GillSans"/>
          <w:b w:val="0"/>
          <w:color w:val="254061"/>
          <w:sz w:val="22"/>
        </w:rPr>
      </w:pPr>
      <w:r w:rsidRPr="00012CC2">
        <w:rPr>
          <w:rFonts w:ascii="GillSans" w:eastAsia="Arial" w:hAnsi="GillSans"/>
          <w:b w:val="0"/>
          <w:color w:val="254061"/>
          <w:sz w:val="22"/>
        </w:rPr>
        <w:t>Le Camere di Commercio sono istituzioni che forniscono alle impres</w:t>
      </w:r>
      <w:r w:rsidR="00012CC2">
        <w:rPr>
          <w:rFonts w:ascii="GillSans" w:eastAsia="Arial" w:hAnsi="GillSans"/>
          <w:b w:val="0"/>
          <w:color w:val="254061"/>
          <w:sz w:val="22"/>
        </w:rPr>
        <w:t xml:space="preserve">e la possibilità di connettersi, </w:t>
      </w:r>
      <w:r w:rsidRPr="00012CC2">
        <w:rPr>
          <w:rFonts w:ascii="GillSans" w:eastAsia="Arial" w:hAnsi="GillSans"/>
          <w:b w:val="0"/>
          <w:color w:val="254061"/>
          <w:sz w:val="22"/>
        </w:rPr>
        <w:t>resta il compito di esplorare le possibilità di attuazione di questo tipo di piattaforma all'interno degli strumenti comunitari disponibili.</w:t>
      </w:r>
    </w:p>
    <w:sectPr w:rsidR="00BF166E" w:rsidRPr="00012CC2" w:rsidSect="00CC63C2">
      <w:footnotePr>
        <w:pos w:val="beneathText"/>
      </w:footnotePr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05" w:rsidRDefault="001A3E05">
      <w:r>
        <w:separator/>
      </w:r>
    </w:p>
  </w:endnote>
  <w:endnote w:type="continuationSeparator" w:id="0">
    <w:p w:rsidR="001A3E05" w:rsidRDefault="001A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05" w:rsidRDefault="001A3E05">
      <w:r>
        <w:separator/>
      </w:r>
    </w:p>
  </w:footnote>
  <w:footnote w:type="continuationSeparator" w:id="0">
    <w:p w:rsidR="001A3E05" w:rsidRDefault="001A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A" w:rsidRDefault="002126C6">
    <w:pPr>
      <w:pStyle w:val="Intestazione"/>
      <w:jc w:val="right"/>
      <w:rPr>
        <w:rFonts w:ascii="GillSans" w:hAnsi="GillSans" w:cs="Tahoma"/>
        <w:color w:val="254061"/>
        <w:sz w:val="14"/>
        <w:lang w:val="en-GB"/>
      </w:rPr>
    </w:pPr>
    <w:r>
      <w:rPr>
        <w:rFonts w:ascii="GillSans" w:hAnsi="GillSans"/>
        <w:noProof/>
        <w:color w:val="254061"/>
        <w:sz w:val="2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-100330</wp:posOffset>
          </wp:positionV>
          <wp:extent cx="3095625" cy="790575"/>
          <wp:effectExtent l="19050" t="0" r="9525" b="0"/>
          <wp:wrapTight wrapText="bothSides">
            <wp:wrapPolygon edited="0">
              <wp:start x="-133" y="0"/>
              <wp:lineTo x="-133" y="21340"/>
              <wp:lineTo x="21666" y="21340"/>
              <wp:lineTo x="21666" y="0"/>
              <wp:lineTo x="-133" y="0"/>
            </wp:wrapPolygon>
          </wp:wrapTight>
          <wp:docPr id="4" name="Immagine 4" descr="logo_forum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orum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BCA" w:rsidRPr="009F3312">
      <w:rPr>
        <w:rFonts w:ascii="GillSans" w:hAnsi="GillSans" w:cs="Tahoma"/>
        <w:color w:val="254061"/>
        <w:sz w:val="14"/>
        <w:lang w:val="en-US"/>
      </w:rPr>
      <w:t>17</w:t>
    </w:r>
    <w:r w:rsidR="00E86BCA" w:rsidRPr="009F3312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E86BCA" w:rsidRPr="009F3312">
      <w:rPr>
        <w:rFonts w:ascii="GillSans" w:hAnsi="GillSans" w:cs="Tahoma"/>
        <w:color w:val="254061"/>
        <w:sz w:val="14"/>
        <w:lang w:val="en-US"/>
      </w:rPr>
      <w:t xml:space="preserve"> Edition 7</w:t>
    </w:r>
    <w:r w:rsidR="00E86BCA" w:rsidRPr="009F3312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E86BCA" w:rsidRPr="009F3312">
      <w:rPr>
        <w:rFonts w:ascii="GillSans" w:hAnsi="GillSans" w:cs="Tahoma"/>
        <w:color w:val="254061"/>
        <w:sz w:val="14"/>
        <w:lang w:val="en-US"/>
      </w:rPr>
      <w:t xml:space="preserve"> -9</w:t>
    </w:r>
    <w:r w:rsidR="00E86BCA" w:rsidRPr="009F3312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E86BCA" w:rsidRPr="009F3312">
      <w:rPr>
        <w:rFonts w:ascii="GillSans" w:hAnsi="GillSans" w:cs="Tahoma"/>
        <w:color w:val="254061"/>
        <w:sz w:val="14"/>
        <w:lang w:val="en-US"/>
      </w:rPr>
      <w:t xml:space="preserve"> June 2017 – Pescara-Chieti (Italy)</w:t>
    </w:r>
  </w:p>
  <w:p w:rsidR="00E86BCA" w:rsidRPr="001B2F2C" w:rsidRDefault="00E86BCA">
    <w:pPr>
      <w:pStyle w:val="Intestazione"/>
      <w:jc w:val="right"/>
      <w:rPr>
        <w:rFonts w:ascii="GillSans" w:hAnsi="GillSans"/>
        <w:color w:val="254061"/>
        <w:sz w:val="20"/>
        <w:lang w:val="en-US"/>
      </w:rPr>
    </w:pPr>
  </w:p>
  <w:p w:rsidR="00E86BCA" w:rsidRPr="001B2F2C" w:rsidRDefault="00E86BCA">
    <w:pPr>
      <w:pStyle w:val="Intestazione"/>
      <w:rPr>
        <w:rFonts w:ascii="GillSans" w:hAnsi="GillSans"/>
        <w:color w:val="254061"/>
        <w:sz w:val="20"/>
        <w:lang w:val="en-US"/>
      </w:rPr>
    </w:pPr>
  </w:p>
  <w:p w:rsidR="00E86BCA" w:rsidRPr="001B2F2C" w:rsidRDefault="00E86BCA">
    <w:pPr>
      <w:pStyle w:val="Intestazione"/>
      <w:rPr>
        <w:rFonts w:ascii="GillSans" w:hAnsi="GillSans"/>
        <w:color w:val="254061"/>
        <w:sz w:val="20"/>
        <w:lang w:val="en-US"/>
      </w:rPr>
    </w:pPr>
  </w:p>
  <w:p w:rsidR="00E86BCA" w:rsidRPr="001B2F2C" w:rsidRDefault="00E86BCA">
    <w:pPr>
      <w:pStyle w:val="Intestazione"/>
      <w:rPr>
        <w:rFonts w:ascii="GillSans" w:hAnsi="GillSans"/>
        <w:color w:val="254061"/>
        <w:sz w:val="20"/>
        <w:lang w:val="en-US"/>
      </w:rPr>
    </w:pPr>
  </w:p>
  <w:p w:rsidR="00E86BCA" w:rsidRDefault="00E86BCA">
    <w:pPr>
      <w:pStyle w:val="Intestazione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>____________________________________________________________________</w:t>
    </w:r>
  </w:p>
  <w:p w:rsidR="00E86BCA" w:rsidRDefault="00E86BCA">
    <w:pPr>
      <w:pStyle w:val="Intestazione"/>
      <w:rPr>
        <w:rFonts w:ascii="GillSans" w:hAnsi="GillSans" w:cs="Arial"/>
        <w:color w:val="254061"/>
        <w:sz w:val="28"/>
      </w:rPr>
    </w:pPr>
  </w:p>
  <w:p w:rsidR="00E86BCA" w:rsidRDefault="00E86BCA">
    <w:pPr>
      <w:pStyle w:val="Intestazione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 xml:space="preserve"> </w:t>
    </w:r>
  </w:p>
  <w:p w:rsidR="00E86BCA" w:rsidRDefault="00E86BCA">
    <w:pPr>
      <w:pStyle w:val="Intestazione"/>
      <w:rPr>
        <w:rFonts w:ascii="GillSans" w:hAnsi="GillSans" w:cs="Tahoma"/>
        <w:b/>
        <w:bCs/>
        <w:color w:val="254061"/>
      </w:rPr>
    </w:pPr>
    <w:r>
      <w:rPr>
        <w:rFonts w:ascii="GillSans" w:hAnsi="GillSans" w:cs="Tahoma"/>
        <w:b/>
        <w:bCs/>
        <w:color w:val="254061"/>
      </w:rPr>
      <w:t xml:space="preserve"> TAVOLO DI LAVORO SUL TURISMO SOSTENIBILE </w:t>
    </w:r>
  </w:p>
  <w:p w:rsidR="00E86BCA" w:rsidRDefault="00E86BCA">
    <w:pPr>
      <w:pStyle w:val="Intestazione"/>
      <w:rPr>
        <w:rFonts w:ascii="Arial" w:hAnsi="Arial" w:cs="Arial"/>
        <w:color w:val="000080"/>
        <w:sz w:val="28"/>
      </w:rPr>
    </w:pPr>
  </w:p>
  <w:p w:rsidR="00E86BCA" w:rsidRDefault="00E86BCA">
    <w:pPr>
      <w:pStyle w:val="Intestazione"/>
      <w:rPr>
        <w:rFonts w:ascii="Arial" w:hAnsi="Arial" w:cs="Arial"/>
        <w:color w:val="00008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pStyle w:val="normale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FB6EBD"/>
    <w:multiLevelType w:val="hybridMultilevel"/>
    <w:tmpl w:val="575CC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0D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53C5A"/>
    <w:multiLevelType w:val="hybridMultilevel"/>
    <w:tmpl w:val="251E4E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E3DC9"/>
    <w:multiLevelType w:val="hybridMultilevel"/>
    <w:tmpl w:val="C39E2BA8"/>
    <w:lvl w:ilvl="0" w:tplc="580AD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9172C52"/>
    <w:multiLevelType w:val="hybridMultilevel"/>
    <w:tmpl w:val="207CB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104CB"/>
    <w:multiLevelType w:val="hybridMultilevel"/>
    <w:tmpl w:val="3FD2E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05789"/>
    <w:multiLevelType w:val="hybridMultilevel"/>
    <w:tmpl w:val="B35AFB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56A7"/>
    <w:multiLevelType w:val="hybridMultilevel"/>
    <w:tmpl w:val="4656A618"/>
    <w:lvl w:ilvl="0" w:tplc="3788D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968AF"/>
    <w:multiLevelType w:val="hybridMultilevel"/>
    <w:tmpl w:val="07A49BAA"/>
    <w:lvl w:ilvl="0" w:tplc="639E06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6B2C14"/>
    <w:multiLevelType w:val="hybridMultilevel"/>
    <w:tmpl w:val="6660E8A4"/>
    <w:lvl w:ilvl="0" w:tplc="2DF42B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5F20BD"/>
    <w:multiLevelType w:val="hybridMultilevel"/>
    <w:tmpl w:val="A2901872"/>
    <w:lvl w:ilvl="0" w:tplc="3A2C0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22896"/>
    <w:multiLevelType w:val="hybridMultilevel"/>
    <w:tmpl w:val="9D3EE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E716C2F"/>
    <w:multiLevelType w:val="hybridMultilevel"/>
    <w:tmpl w:val="2AAEC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71636"/>
    <w:multiLevelType w:val="hybridMultilevel"/>
    <w:tmpl w:val="76DAF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E6CAE"/>
    <w:multiLevelType w:val="hybridMultilevel"/>
    <w:tmpl w:val="101C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5431F"/>
    <w:multiLevelType w:val="hybridMultilevel"/>
    <w:tmpl w:val="0ECAA7F2"/>
    <w:lvl w:ilvl="0" w:tplc="644C43A2">
      <w:numFmt w:val="bullet"/>
      <w:lvlText w:val="-"/>
      <w:lvlJc w:val="left"/>
      <w:pPr>
        <w:ind w:left="720" w:hanging="360"/>
      </w:pPr>
      <w:rPr>
        <w:rFonts w:ascii="GillSans" w:eastAsia="Arial" w:hAnsi="GillSan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5986"/>
    <w:multiLevelType w:val="hybridMultilevel"/>
    <w:tmpl w:val="4FDC1520"/>
    <w:lvl w:ilvl="0" w:tplc="2DF4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45570"/>
    <w:multiLevelType w:val="hybridMultilevel"/>
    <w:tmpl w:val="ECF6252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F1C61"/>
    <w:multiLevelType w:val="hybridMultilevel"/>
    <w:tmpl w:val="DE842B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0771E"/>
    <w:multiLevelType w:val="hybridMultilevel"/>
    <w:tmpl w:val="18B0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9075E"/>
    <w:multiLevelType w:val="hybridMultilevel"/>
    <w:tmpl w:val="559000FA"/>
    <w:lvl w:ilvl="0" w:tplc="2DF4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C348B"/>
    <w:multiLevelType w:val="hybridMultilevel"/>
    <w:tmpl w:val="1102B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45104"/>
    <w:multiLevelType w:val="hybridMultilevel"/>
    <w:tmpl w:val="A86A575C"/>
    <w:lvl w:ilvl="0" w:tplc="8BAE0614">
      <w:start w:val="2"/>
      <w:numFmt w:val="bullet"/>
      <w:lvlText w:val="-"/>
      <w:lvlJc w:val="left"/>
      <w:pPr>
        <w:ind w:left="76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8E07109"/>
    <w:multiLevelType w:val="hybridMultilevel"/>
    <w:tmpl w:val="7C2AD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A01DC"/>
    <w:multiLevelType w:val="hybridMultilevel"/>
    <w:tmpl w:val="FF3AF5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F5C18"/>
    <w:multiLevelType w:val="hybridMultilevel"/>
    <w:tmpl w:val="80B2D6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0A0AA5"/>
    <w:multiLevelType w:val="hybridMultilevel"/>
    <w:tmpl w:val="F698D06E"/>
    <w:lvl w:ilvl="0" w:tplc="1CE6F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B44BC"/>
    <w:multiLevelType w:val="hybridMultilevel"/>
    <w:tmpl w:val="4E5EB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BC1D83"/>
    <w:multiLevelType w:val="hybridMultilevel"/>
    <w:tmpl w:val="7D90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73280"/>
    <w:multiLevelType w:val="hybridMultilevel"/>
    <w:tmpl w:val="D8D4C7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0624EBE"/>
    <w:multiLevelType w:val="hybridMultilevel"/>
    <w:tmpl w:val="1F26742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96C41"/>
    <w:multiLevelType w:val="hybridMultilevel"/>
    <w:tmpl w:val="BD02AED4"/>
    <w:lvl w:ilvl="0" w:tplc="77F2F4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1D442A5"/>
    <w:multiLevelType w:val="hybridMultilevel"/>
    <w:tmpl w:val="A498DA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9282C"/>
    <w:multiLevelType w:val="hybridMultilevel"/>
    <w:tmpl w:val="0AA0D8F0"/>
    <w:lvl w:ilvl="0" w:tplc="AE4071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7310F05"/>
    <w:multiLevelType w:val="hybridMultilevel"/>
    <w:tmpl w:val="EE24903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71EAF"/>
    <w:multiLevelType w:val="hybridMultilevel"/>
    <w:tmpl w:val="CE008686"/>
    <w:lvl w:ilvl="0" w:tplc="8BAE061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C16AB"/>
    <w:multiLevelType w:val="hybridMultilevel"/>
    <w:tmpl w:val="AA44A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BA4CB5"/>
    <w:multiLevelType w:val="hybridMultilevel"/>
    <w:tmpl w:val="EEB2CA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54447"/>
    <w:multiLevelType w:val="hybridMultilevel"/>
    <w:tmpl w:val="729C4ECA"/>
    <w:lvl w:ilvl="0" w:tplc="ED56AD50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02DBF"/>
    <w:multiLevelType w:val="hybridMultilevel"/>
    <w:tmpl w:val="95B2349C"/>
    <w:lvl w:ilvl="0" w:tplc="8BAE061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D170C"/>
    <w:multiLevelType w:val="hybridMultilevel"/>
    <w:tmpl w:val="A0EE4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23"/>
  </w:num>
  <w:num w:numId="7">
    <w:abstractNumId w:val="43"/>
  </w:num>
  <w:num w:numId="8">
    <w:abstractNumId w:val="28"/>
  </w:num>
  <w:num w:numId="9">
    <w:abstractNumId w:val="31"/>
  </w:num>
  <w:num w:numId="10">
    <w:abstractNumId w:val="0"/>
  </w:num>
  <w:num w:numId="11">
    <w:abstractNumId w:val="29"/>
  </w:num>
  <w:num w:numId="12">
    <w:abstractNumId w:val="15"/>
  </w:num>
  <w:num w:numId="13">
    <w:abstractNumId w:val="16"/>
  </w:num>
  <w:num w:numId="14">
    <w:abstractNumId w:val="32"/>
  </w:num>
  <w:num w:numId="15">
    <w:abstractNumId w:val="36"/>
  </w:num>
  <w:num w:numId="16">
    <w:abstractNumId w:val="11"/>
  </w:num>
  <w:num w:numId="17">
    <w:abstractNumId w:val="26"/>
  </w:num>
  <w:num w:numId="18">
    <w:abstractNumId w:val="5"/>
  </w:num>
  <w:num w:numId="19">
    <w:abstractNumId w:val="30"/>
  </w:num>
  <w:num w:numId="20">
    <w:abstractNumId w:val="17"/>
  </w:num>
  <w:num w:numId="21">
    <w:abstractNumId w:val="9"/>
  </w:num>
  <w:num w:numId="22">
    <w:abstractNumId w:val="33"/>
  </w:num>
  <w:num w:numId="23">
    <w:abstractNumId w:val="37"/>
  </w:num>
  <w:num w:numId="24">
    <w:abstractNumId w:val="6"/>
  </w:num>
  <w:num w:numId="25">
    <w:abstractNumId w:val="14"/>
  </w:num>
  <w:num w:numId="26">
    <w:abstractNumId w:val="4"/>
  </w:num>
  <w:num w:numId="27">
    <w:abstractNumId w:val="8"/>
  </w:num>
  <w:num w:numId="28">
    <w:abstractNumId w:val="7"/>
  </w:num>
  <w:num w:numId="29">
    <w:abstractNumId w:val="13"/>
  </w:num>
  <w:num w:numId="30">
    <w:abstractNumId w:val="42"/>
  </w:num>
  <w:num w:numId="31">
    <w:abstractNumId w:val="25"/>
  </w:num>
  <w:num w:numId="32">
    <w:abstractNumId w:val="38"/>
  </w:num>
  <w:num w:numId="33">
    <w:abstractNumId w:val="22"/>
  </w:num>
  <w:num w:numId="34">
    <w:abstractNumId w:val="40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0"/>
  </w:num>
  <w:num w:numId="40">
    <w:abstractNumId w:val="41"/>
  </w:num>
  <w:num w:numId="41">
    <w:abstractNumId w:val="10"/>
  </w:num>
  <w:num w:numId="42">
    <w:abstractNumId w:val="27"/>
  </w:num>
  <w:num w:numId="43">
    <w:abstractNumId w:val="35"/>
  </w:num>
  <w:num w:numId="44">
    <w:abstractNumId w:val="34"/>
  </w:num>
  <w:num w:numId="45">
    <w:abstractNumId w:val="24"/>
  </w:num>
  <w:num w:numId="46">
    <w:abstractNumId w:val="18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F3312"/>
    <w:rsid w:val="00010345"/>
    <w:rsid w:val="00012CC2"/>
    <w:rsid w:val="00051CC7"/>
    <w:rsid w:val="00097CCE"/>
    <w:rsid w:val="001836E2"/>
    <w:rsid w:val="001A3E05"/>
    <w:rsid w:val="001B2F2C"/>
    <w:rsid w:val="002126C6"/>
    <w:rsid w:val="002D3E3B"/>
    <w:rsid w:val="002F2EC0"/>
    <w:rsid w:val="00314934"/>
    <w:rsid w:val="00406090"/>
    <w:rsid w:val="004D78BA"/>
    <w:rsid w:val="00503271"/>
    <w:rsid w:val="005B3961"/>
    <w:rsid w:val="00687231"/>
    <w:rsid w:val="006A529D"/>
    <w:rsid w:val="00747EEC"/>
    <w:rsid w:val="007E7A78"/>
    <w:rsid w:val="008661C0"/>
    <w:rsid w:val="008E41A2"/>
    <w:rsid w:val="008F4B12"/>
    <w:rsid w:val="009B25C3"/>
    <w:rsid w:val="009F3312"/>
    <w:rsid w:val="00A26544"/>
    <w:rsid w:val="00B10A87"/>
    <w:rsid w:val="00BE6A1A"/>
    <w:rsid w:val="00BF166E"/>
    <w:rsid w:val="00C064D9"/>
    <w:rsid w:val="00C50DC5"/>
    <w:rsid w:val="00CC63C2"/>
    <w:rsid w:val="00D16178"/>
    <w:rsid w:val="00E86BCA"/>
    <w:rsid w:val="00F12AF3"/>
    <w:rsid w:val="00F35CCC"/>
    <w:rsid w:val="00FE27A7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3C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63C2"/>
    <w:pPr>
      <w:keepNext/>
      <w:numPr>
        <w:numId w:val="10"/>
      </w:numPr>
      <w:tabs>
        <w:tab w:val="num" w:pos="0"/>
      </w:tabs>
      <w:spacing w:before="120"/>
      <w:ind w:left="432" w:hanging="432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rsid w:val="00CC63C2"/>
    <w:pPr>
      <w:keepNext/>
      <w:numPr>
        <w:ilvl w:val="1"/>
        <w:numId w:val="10"/>
      </w:numPr>
      <w:tabs>
        <w:tab w:val="num" w:pos="0"/>
      </w:tabs>
      <w:spacing w:before="120"/>
      <w:ind w:left="576" w:hanging="576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rsid w:val="00CC63C2"/>
    <w:pPr>
      <w:keepNext/>
      <w:numPr>
        <w:ilvl w:val="2"/>
        <w:numId w:val="10"/>
      </w:numPr>
      <w:tabs>
        <w:tab w:val="num" w:pos="0"/>
      </w:tabs>
      <w:ind w:left="720" w:hanging="720"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rsid w:val="00CC63C2"/>
    <w:pPr>
      <w:keepNext/>
      <w:numPr>
        <w:ilvl w:val="3"/>
        <w:numId w:val="10"/>
      </w:numPr>
      <w:tabs>
        <w:tab w:val="num" w:pos="0"/>
      </w:tabs>
      <w:ind w:left="864" w:hanging="864"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rsid w:val="00CC63C2"/>
    <w:pPr>
      <w:keepNext/>
      <w:numPr>
        <w:ilvl w:val="4"/>
        <w:numId w:val="10"/>
      </w:numPr>
      <w:tabs>
        <w:tab w:val="num" w:pos="0"/>
      </w:tabs>
      <w:spacing w:before="60"/>
      <w:ind w:left="1008" w:hanging="1008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qFormat/>
    <w:rsid w:val="00CC63C2"/>
    <w:pPr>
      <w:keepNext/>
      <w:numPr>
        <w:ilvl w:val="5"/>
        <w:numId w:val="10"/>
      </w:numPr>
      <w:tabs>
        <w:tab w:val="num" w:pos="0"/>
      </w:tabs>
      <w:ind w:left="1152" w:hanging="1152"/>
      <w:outlineLvl w:val="5"/>
    </w:pPr>
    <w:rPr>
      <w:rFonts w:ascii="Tahoma" w:hAnsi="Tahoma" w:cs="Tahoma"/>
      <w:b/>
      <w:bCs/>
      <w:color w:val="000080"/>
    </w:rPr>
  </w:style>
  <w:style w:type="paragraph" w:styleId="Titolo7">
    <w:name w:val="heading 7"/>
    <w:basedOn w:val="Normale"/>
    <w:next w:val="Normale"/>
    <w:qFormat/>
    <w:rsid w:val="00CC63C2"/>
    <w:pPr>
      <w:keepNext/>
      <w:numPr>
        <w:ilvl w:val="6"/>
        <w:numId w:val="10"/>
      </w:numPr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iCs/>
      <w:sz w:val="22"/>
      <w:szCs w:val="22"/>
      <w:u w:val="single"/>
    </w:rPr>
  </w:style>
  <w:style w:type="paragraph" w:styleId="Titolo8">
    <w:name w:val="heading 8"/>
    <w:basedOn w:val="Normale"/>
    <w:next w:val="Normale"/>
    <w:qFormat/>
    <w:rsid w:val="00CC63C2"/>
    <w:pPr>
      <w:numPr>
        <w:ilvl w:val="7"/>
        <w:numId w:val="10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sz w:val="22"/>
      <w:szCs w:val="20"/>
      <w:lang w:eastAsia="en-US"/>
    </w:rPr>
  </w:style>
  <w:style w:type="paragraph" w:styleId="Titolo9">
    <w:name w:val="heading 9"/>
    <w:basedOn w:val="Normale"/>
    <w:next w:val="Normale"/>
    <w:qFormat/>
    <w:rsid w:val="00CC63C2"/>
    <w:pPr>
      <w:numPr>
        <w:ilvl w:val="8"/>
        <w:numId w:val="10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C63C2"/>
    <w:rPr>
      <w:rFonts w:ascii="Symbol" w:hAnsi="Symbol"/>
    </w:rPr>
  </w:style>
  <w:style w:type="character" w:customStyle="1" w:styleId="WW8Num3z0">
    <w:name w:val="WW8Num3z0"/>
    <w:rsid w:val="00CC63C2"/>
    <w:rPr>
      <w:rFonts w:ascii="Symbol" w:hAnsi="Symbol"/>
    </w:rPr>
  </w:style>
  <w:style w:type="character" w:customStyle="1" w:styleId="WW8Num4z0">
    <w:name w:val="WW8Num4z0"/>
    <w:rsid w:val="00CC63C2"/>
    <w:rPr>
      <w:rFonts w:ascii="Times New Roman" w:eastAsia="Times New Roman" w:hAnsi="Times New Roman"/>
    </w:rPr>
  </w:style>
  <w:style w:type="character" w:customStyle="1" w:styleId="WW8Num5z0">
    <w:name w:val="WW8Num5z0"/>
    <w:rsid w:val="00CC63C2"/>
    <w:rPr>
      <w:rFonts w:ascii="Wingdings" w:hAnsi="Wingdings"/>
    </w:rPr>
  </w:style>
  <w:style w:type="character" w:customStyle="1" w:styleId="Absatz-Standardschriftart">
    <w:name w:val="Absatz-Standardschriftart"/>
    <w:rsid w:val="00CC63C2"/>
  </w:style>
  <w:style w:type="character" w:customStyle="1" w:styleId="WW8Num1z0">
    <w:name w:val="WW8Num1z0"/>
    <w:rsid w:val="00CC63C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63C2"/>
    <w:rPr>
      <w:rFonts w:ascii="Courier New" w:hAnsi="Courier New"/>
    </w:rPr>
  </w:style>
  <w:style w:type="character" w:customStyle="1" w:styleId="WW8Num1z2">
    <w:name w:val="WW8Num1z2"/>
    <w:rsid w:val="00CC63C2"/>
    <w:rPr>
      <w:rFonts w:ascii="Wingdings" w:hAnsi="Wingdings"/>
    </w:rPr>
  </w:style>
  <w:style w:type="character" w:customStyle="1" w:styleId="WW8Num1z3">
    <w:name w:val="WW8Num1z3"/>
    <w:rsid w:val="00CC63C2"/>
    <w:rPr>
      <w:rFonts w:ascii="Symbol" w:hAnsi="Symbol"/>
    </w:rPr>
  </w:style>
  <w:style w:type="character" w:customStyle="1" w:styleId="WW8Num2z1">
    <w:name w:val="WW8Num2z1"/>
    <w:rsid w:val="00CC63C2"/>
    <w:rPr>
      <w:rFonts w:ascii="Courier New" w:hAnsi="Courier New"/>
    </w:rPr>
  </w:style>
  <w:style w:type="character" w:customStyle="1" w:styleId="WW8Num2z2">
    <w:name w:val="WW8Num2z2"/>
    <w:rsid w:val="00CC63C2"/>
    <w:rPr>
      <w:rFonts w:ascii="Wingdings" w:hAnsi="Wingdings"/>
    </w:rPr>
  </w:style>
  <w:style w:type="character" w:customStyle="1" w:styleId="WW8Num3z1">
    <w:name w:val="WW8Num3z1"/>
    <w:rsid w:val="00CC63C2"/>
    <w:rPr>
      <w:rFonts w:ascii="Courier New" w:hAnsi="Courier New" w:cs="Courier New"/>
    </w:rPr>
  </w:style>
  <w:style w:type="character" w:customStyle="1" w:styleId="WW8Num3z2">
    <w:name w:val="WW8Num3z2"/>
    <w:rsid w:val="00CC63C2"/>
    <w:rPr>
      <w:rFonts w:ascii="Wingdings" w:hAnsi="Wingdings"/>
    </w:rPr>
  </w:style>
  <w:style w:type="character" w:customStyle="1" w:styleId="WW8Num4z1">
    <w:name w:val="WW8Num4z1"/>
    <w:rsid w:val="00CC63C2"/>
    <w:rPr>
      <w:rFonts w:ascii="Courier New" w:hAnsi="Courier New" w:cs="Courier New"/>
    </w:rPr>
  </w:style>
  <w:style w:type="character" w:customStyle="1" w:styleId="WW8Num4z2">
    <w:name w:val="WW8Num4z2"/>
    <w:rsid w:val="00CC63C2"/>
    <w:rPr>
      <w:rFonts w:ascii="Wingdings" w:hAnsi="Wingdings" w:cs="Times New Roman"/>
    </w:rPr>
  </w:style>
  <w:style w:type="character" w:customStyle="1" w:styleId="WW8Num4z3">
    <w:name w:val="WW8Num4z3"/>
    <w:rsid w:val="00CC63C2"/>
    <w:rPr>
      <w:rFonts w:ascii="Symbol" w:hAnsi="Symbol" w:cs="Times New Roman"/>
    </w:rPr>
  </w:style>
  <w:style w:type="character" w:customStyle="1" w:styleId="WW8Num5z1">
    <w:name w:val="WW8Num5z1"/>
    <w:rsid w:val="00CC63C2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CC63C2"/>
    <w:rPr>
      <w:rFonts w:ascii="Symbol" w:hAnsi="Symbol"/>
    </w:rPr>
  </w:style>
  <w:style w:type="character" w:customStyle="1" w:styleId="WW8Num5z4">
    <w:name w:val="WW8Num5z4"/>
    <w:rsid w:val="00CC63C2"/>
    <w:rPr>
      <w:rFonts w:ascii="Courier New" w:hAnsi="Courier New"/>
    </w:rPr>
  </w:style>
  <w:style w:type="character" w:customStyle="1" w:styleId="WW8Num6z0">
    <w:name w:val="WW8Num6z0"/>
    <w:rsid w:val="00CC63C2"/>
    <w:rPr>
      <w:rFonts w:ascii="Symbol" w:hAnsi="Symbol"/>
    </w:rPr>
  </w:style>
  <w:style w:type="character" w:customStyle="1" w:styleId="WW8Num6z1">
    <w:name w:val="WW8Num6z1"/>
    <w:rsid w:val="00CC63C2"/>
    <w:rPr>
      <w:rFonts w:ascii="Courier New" w:hAnsi="Courier New" w:cs="Courier New"/>
    </w:rPr>
  </w:style>
  <w:style w:type="character" w:customStyle="1" w:styleId="WW8Num6z2">
    <w:name w:val="WW8Num6z2"/>
    <w:rsid w:val="00CC63C2"/>
    <w:rPr>
      <w:rFonts w:ascii="Wingdings" w:hAnsi="Wingdings"/>
    </w:rPr>
  </w:style>
  <w:style w:type="character" w:customStyle="1" w:styleId="WW8Num7z1">
    <w:name w:val="WW8Num7z1"/>
    <w:rsid w:val="00CC63C2"/>
    <w:rPr>
      <w:rFonts w:ascii="Symbol" w:hAnsi="Symbol"/>
    </w:rPr>
  </w:style>
  <w:style w:type="character" w:customStyle="1" w:styleId="WW8Num10z0">
    <w:name w:val="WW8Num10z0"/>
    <w:rsid w:val="00CC63C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C63C2"/>
    <w:rPr>
      <w:rFonts w:ascii="Courier New" w:hAnsi="Courier New"/>
    </w:rPr>
  </w:style>
  <w:style w:type="character" w:customStyle="1" w:styleId="WW8Num10z2">
    <w:name w:val="WW8Num10z2"/>
    <w:rsid w:val="00CC63C2"/>
    <w:rPr>
      <w:rFonts w:ascii="Wingdings" w:hAnsi="Wingdings"/>
    </w:rPr>
  </w:style>
  <w:style w:type="character" w:customStyle="1" w:styleId="WW8Num10z3">
    <w:name w:val="WW8Num10z3"/>
    <w:rsid w:val="00CC63C2"/>
    <w:rPr>
      <w:rFonts w:ascii="Symbol" w:hAnsi="Symbol"/>
    </w:rPr>
  </w:style>
  <w:style w:type="character" w:customStyle="1" w:styleId="WW8Num11z0">
    <w:name w:val="WW8Num11z0"/>
    <w:rsid w:val="00CC63C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C63C2"/>
    <w:rPr>
      <w:rFonts w:ascii="Symbol" w:hAnsi="Symbol"/>
    </w:rPr>
  </w:style>
  <w:style w:type="character" w:customStyle="1" w:styleId="WW8Num11z2">
    <w:name w:val="WW8Num11z2"/>
    <w:rsid w:val="00CC63C2"/>
    <w:rPr>
      <w:rFonts w:ascii="Wingdings" w:hAnsi="Wingdings"/>
    </w:rPr>
  </w:style>
  <w:style w:type="character" w:customStyle="1" w:styleId="WW8Num11z4">
    <w:name w:val="WW8Num11z4"/>
    <w:rsid w:val="00CC63C2"/>
    <w:rPr>
      <w:rFonts w:ascii="Courier New" w:hAnsi="Courier New"/>
    </w:rPr>
  </w:style>
  <w:style w:type="character" w:customStyle="1" w:styleId="WW8Num12z0">
    <w:name w:val="WW8Num12z0"/>
    <w:rsid w:val="00CC63C2"/>
    <w:rPr>
      <w:rFonts w:ascii="Wingdings" w:hAnsi="Wingdings"/>
    </w:rPr>
  </w:style>
  <w:style w:type="character" w:customStyle="1" w:styleId="WW8Num12z1">
    <w:name w:val="WW8Num12z1"/>
    <w:rsid w:val="00CC63C2"/>
    <w:rPr>
      <w:rFonts w:ascii="Courier New" w:hAnsi="Courier New" w:cs="Courier New"/>
    </w:rPr>
  </w:style>
  <w:style w:type="character" w:customStyle="1" w:styleId="WW8Num12z3">
    <w:name w:val="WW8Num12z3"/>
    <w:rsid w:val="00CC63C2"/>
    <w:rPr>
      <w:rFonts w:ascii="Symbol" w:hAnsi="Symbol"/>
    </w:rPr>
  </w:style>
  <w:style w:type="character" w:customStyle="1" w:styleId="WW8Num13z0">
    <w:name w:val="WW8Num13z0"/>
    <w:rsid w:val="00CC63C2"/>
    <w:rPr>
      <w:rFonts w:ascii="Symbol" w:hAnsi="Symbol"/>
    </w:rPr>
  </w:style>
  <w:style w:type="character" w:customStyle="1" w:styleId="WW8Num13z1">
    <w:name w:val="WW8Num13z1"/>
    <w:rsid w:val="00CC63C2"/>
    <w:rPr>
      <w:rFonts w:ascii="Courier New" w:hAnsi="Courier New" w:cs="Courier New"/>
    </w:rPr>
  </w:style>
  <w:style w:type="character" w:customStyle="1" w:styleId="WW8Num13z2">
    <w:name w:val="WW8Num13z2"/>
    <w:rsid w:val="00CC63C2"/>
    <w:rPr>
      <w:rFonts w:ascii="Wingdings" w:hAnsi="Wingdings"/>
    </w:rPr>
  </w:style>
  <w:style w:type="character" w:customStyle="1" w:styleId="WW8Num14z0">
    <w:name w:val="WW8Num14z0"/>
    <w:rsid w:val="00CC63C2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CC63C2"/>
    <w:rPr>
      <w:rFonts w:ascii="Courier New" w:hAnsi="Courier New"/>
    </w:rPr>
  </w:style>
  <w:style w:type="character" w:customStyle="1" w:styleId="WW8Num14z2">
    <w:name w:val="WW8Num14z2"/>
    <w:rsid w:val="00CC63C2"/>
    <w:rPr>
      <w:rFonts w:ascii="Wingdings" w:hAnsi="Wingdings"/>
    </w:rPr>
  </w:style>
  <w:style w:type="character" w:customStyle="1" w:styleId="WW8Num14z3">
    <w:name w:val="WW8Num14z3"/>
    <w:rsid w:val="00CC63C2"/>
    <w:rPr>
      <w:rFonts w:ascii="Symbol" w:hAnsi="Symbol"/>
    </w:rPr>
  </w:style>
  <w:style w:type="character" w:customStyle="1" w:styleId="WW8Num15z0">
    <w:name w:val="WW8Num15z0"/>
    <w:rsid w:val="00CC63C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C63C2"/>
    <w:rPr>
      <w:rFonts w:ascii="Courier New" w:hAnsi="Courier New"/>
    </w:rPr>
  </w:style>
  <w:style w:type="character" w:customStyle="1" w:styleId="WW8Num15z2">
    <w:name w:val="WW8Num15z2"/>
    <w:rsid w:val="00CC63C2"/>
    <w:rPr>
      <w:rFonts w:ascii="Wingdings" w:hAnsi="Wingdings"/>
    </w:rPr>
  </w:style>
  <w:style w:type="character" w:customStyle="1" w:styleId="WW8Num15z3">
    <w:name w:val="WW8Num15z3"/>
    <w:rsid w:val="00CC63C2"/>
    <w:rPr>
      <w:rFonts w:ascii="Symbol" w:hAnsi="Symbol"/>
    </w:rPr>
  </w:style>
  <w:style w:type="character" w:customStyle="1" w:styleId="WW8Num16z0">
    <w:name w:val="WW8Num16z0"/>
    <w:rsid w:val="00CC63C2"/>
    <w:rPr>
      <w:rFonts w:ascii="Symbol" w:hAnsi="Symbol"/>
    </w:rPr>
  </w:style>
  <w:style w:type="character" w:customStyle="1" w:styleId="WW8Num16z1">
    <w:name w:val="WW8Num16z1"/>
    <w:rsid w:val="00CC63C2"/>
    <w:rPr>
      <w:rFonts w:ascii="Courier New" w:hAnsi="Courier New" w:cs="Wingdings"/>
    </w:rPr>
  </w:style>
  <w:style w:type="character" w:customStyle="1" w:styleId="WW8Num16z2">
    <w:name w:val="WW8Num16z2"/>
    <w:rsid w:val="00CC63C2"/>
    <w:rPr>
      <w:rFonts w:ascii="Wingdings" w:hAnsi="Wingdings"/>
    </w:rPr>
  </w:style>
  <w:style w:type="character" w:customStyle="1" w:styleId="WW8Num17z0">
    <w:name w:val="WW8Num17z0"/>
    <w:rsid w:val="00CC63C2"/>
    <w:rPr>
      <w:rFonts w:ascii="Wingdings" w:hAnsi="Wingdings"/>
    </w:rPr>
  </w:style>
  <w:style w:type="character" w:customStyle="1" w:styleId="WW8Num17z1">
    <w:name w:val="WW8Num17z1"/>
    <w:rsid w:val="00CC63C2"/>
    <w:rPr>
      <w:rFonts w:ascii="Courier New" w:hAnsi="Courier New" w:cs="Courier New"/>
    </w:rPr>
  </w:style>
  <w:style w:type="character" w:customStyle="1" w:styleId="WW8Num17z3">
    <w:name w:val="WW8Num17z3"/>
    <w:rsid w:val="00CC63C2"/>
    <w:rPr>
      <w:rFonts w:ascii="Symbol" w:hAnsi="Symbol"/>
    </w:rPr>
  </w:style>
  <w:style w:type="character" w:customStyle="1" w:styleId="WW8Num18z0">
    <w:name w:val="WW8Num18z0"/>
    <w:rsid w:val="00CC63C2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C63C2"/>
    <w:rPr>
      <w:rFonts w:ascii="Wingdings" w:hAnsi="Wingdings"/>
    </w:rPr>
  </w:style>
  <w:style w:type="character" w:customStyle="1" w:styleId="WW8Num19z1">
    <w:name w:val="WW8Num19z1"/>
    <w:rsid w:val="00CC63C2"/>
    <w:rPr>
      <w:rFonts w:ascii="Courier New" w:hAnsi="Courier New" w:cs="Courier New"/>
    </w:rPr>
  </w:style>
  <w:style w:type="character" w:customStyle="1" w:styleId="WW8Num19z3">
    <w:name w:val="WW8Num19z3"/>
    <w:rsid w:val="00CC63C2"/>
    <w:rPr>
      <w:rFonts w:ascii="Symbol" w:hAnsi="Symbol"/>
    </w:rPr>
  </w:style>
  <w:style w:type="character" w:customStyle="1" w:styleId="WW8Num22z0">
    <w:name w:val="WW8Num22z0"/>
    <w:rsid w:val="00CC63C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C63C2"/>
    <w:rPr>
      <w:rFonts w:ascii="Courier New" w:hAnsi="Courier New"/>
    </w:rPr>
  </w:style>
  <w:style w:type="character" w:customStyle="1" w:styleId="WW8Num22z2">
    <w:name w:val="WW8Num22z2"/>
    <w:rsid w:val="00CC63C2"/>
    <w:rPr>
      <w:rFonts w:ascii="Wingdings" w:hAnsi="Wingdings"/>
    </w:rPr>
  </w:style>
  <w:style w:type="character" w:customStyle="1" w:styleId="WW8Num22z3">
    <w:name w:val="WW8Num22z3"/>
    <w:rsid w:val="00CC63C2"/>
    <w:rPr>
      <w:rFonts w:ascii="Symbol" w:hAnsi="Symbol"/>
    </w:rPr>
  </w:style>
  <w:style w:type="character" w:customStyle="1" w:styleId="WW8Num23z0">
    <w:name w:val="WW8Num23z0"/>
    <w:rsid w:val="00CC63C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C63C2"/>
    <w:rPr>
      <w:rFonts w:ascii="Courier New" w:hAnsi="Courier New"/>
    </w:rPr>
  </w:style>
  <w:style w:type="character" w:customStyle="1" w:styleId="WW8Num23z2">
    <w:name w:val="WW8Num23z2"/>
    <w:rsid w:val="00CC63C2"/>
    <w:rPr>
      <w:rFonts w:ascii="Wingdings" w:hAnsi="Wingdings"/>
    </w:rPr>
  </w:style>
  <w:style w:type="character" w:customStyle="1" w:styleId="WW8Num23z3">
    <w:name w:val="WW8Num23z3"/>
    <w:rsid w:val="00CC63C2"/>
    <w:rPr>
      <w:rFonts w:ascii="Symbol" w:hAnsi="Symbol"/>
    </w:rPr>
  </w:style>
  <w:style w:type="character" w:customStyle="1" w:styleId="WW8Num24z0">
    <w:name w:val="WW8Num24z0"/>
    <w:rsid w:val="00CC63C2"/>
    <w:rPr>
      <w:b/>
      <w:i w:val="0"/>
    </w:rPr>
  </w:style>
  <w:style w:type="character" w:styleId="Numeropagina">
    <w:name w:val="page number"/>
    <w:basedOn w:val="Carpredefinitoparagrafo"/>
    <w:semiHidden/>
    <w:rsid w:val="00CC63C2"/>
  </w:style>
  <w:style w:type="character" w:styleId="Collegamentoipertestuale">
    <w:name w:val="Hyperlink"/>
    <w:semiHidden/>
    <w:rsid w:val="00CC63C2"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CC63C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CC63C2"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Elenco">
    <w:name w:val="List"/>
    <w:basedOn w:val="Corpodeltesto"/>
    <w:semiHidden/>
    <w:rsid w:val="00CC63C2"/>
    <w:rPr>
      <w:rFonts w:cs="Lohit Hindi"/>
    </w:rPr>
  </w:style>
  <w:style w:type="paragraph" w:styleId="Didascalia">
    <w:name w:val="caption"/>
    <w:basedOn w:val="Normale"/>
    <w:qFormat/>
    <w:rsid w:val="00CC63C2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CC63C2"/>
    <w:pPr>
      <w:suppressLineNumbers/>
    </w:pPr>
    <w:rPr>
      <w:rFonts w:cs="Lohit Hindi"/>
    </w:rPr>
  </w:style>
  <w:style w:type="paragraph" w:styleId="Pidipagina">
    <w:name w:val="footer"/>
    <w:basedOn w:val="Normale"/>
    <w:semiHidden/>
    <w:rsid w:val="00CC63C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CC63C2"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rsid w:val="00CC63C2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semiHidden/>
    <w:rsid w:val="00CC63C2"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rsid w:val="00CC63C2"/>
    <w:pPr>
      <w:ind w:left="120" w:right="63"/>
      <w:jc w:val="both"/>
    </w:pPr>
    <w:rPr>
      <w:rFonts w:ascii="Tahoma" w:hAnsi="Tahoma" w:cs="Tahoma"/>
      <w:sz w:val="18"/>
    </w:rPr>
  </w:style>
  <w:style w:type="paragraph" w:customStyle="1" w:styleId="normalepuntato">
    <w:name w:val="normale puntato"/>
    <w:basedOn w:val="Normale"/>
    <w:rsid w:val="00CC63C2"/>
    <w:pPr>
      <w:numPr>
        <w:numId w:val="3"/>
      </w:numPr>
      <w:spacing w:before="240" w:after="120"/>
      <w:jc w:val="both"/>
    </w:pPr>
    <w:rPr>
      <w:rFonts w:ascii="Tahoma" w:hAnsi="Tahoma"/>
      <w:color w:val="1C1C1C"/>
      <w:sz w:val="18"/>
      <w:szCs w:val="18"/>
    </w:rPr>
  </w:style>
  <w:style w:type="paragraph" w:customStyle="1" w:styleId="2puntato">
    <w:name w:val="2 puntato"/>
    <w:basedOn w:val="normalepuntato"/>
    <w:rsid w:val="00CC63C2"/>
    <w:pPr>
      <w:spacing w:before="120"/>
    </w:pPr>
  </w:style>
  <w:style w:type="paragraph" w:styleId="NormaleWeb">
    <w:name w:val="Normal (Web)"/>
    <w:basedOn w:val="Normale"/>
    <w:semiHidden/>
    <w:rsid w:val="00CC63C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"/>
    <w:rsid w:val="00CC63C2"/>
  </w:style>
  <w:style w:type="paragraph" w:styleId="Testonotaapidipagina">
    <w:name w:val="footnote text"/>
    <w:basedOn w:val="Normale"/>
    <w:semiHidden/>
    <w:rsid w:val="00CC63C2"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semiHidden/>
    <w:rsid w:val="00CC63C2"/>
    <w:rPr>
      <w:vertAlign w:val="superscript"/>
    </w:rPr>
  </w:style>
  <w:style w:type="paragraph" w:styleId="Rientrocorpodeltesto2">
    <w:name w:val="Body Text Indent 2"/>
    <w:basedOn w:val="Normale"/>
    <w:semiHidden/>
    <w:unhideWhenUsed/>
    <w:rsid w:val="00CC6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CC63C2"/>
    <w:rPr>
      <w:sz w:val="24"/>
      <w:szCs w:val="24"/>
      <w:lang w:eastAsia="ar-SA"/>
    </w:rPr>
  </w:style>
  <w:style w:type="paragraph" w:customStyle="1" w:styleId="Testofumetto1">
    <w:name w:val="Testo fumetto1"/>
    <w:basedOn w:val="Normale"/>
    <w:semiHidden/>
    <w:unhideWhenUsed/>
    <w:rsid w:val="00CC63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CC63C2"/>
    <w:rPr>
      <w:rFonts w:ascii="Tahoma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CC63C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semiHidden/>
    <w:rsid w:val="00CC63C2"/>
    <w:pPr>
      <w:suppressAutoHyphens w:val="0"/>
      <w:spacing w:before="120"/>
      <w:jc w:val="both"/>
    </w:pPr>
    <w:rPr>
      <w:rFonts w:ascii="Calibri" w:hAnsi="Calibri"/>
      <w:b/>
      <w:bCs/>
      <w:color w:val="FF9900"/>
      <w:lang w:eastAsia="en-US"/>
    </w:rPr>
  </w:style>
  <w:style w:type="character" w:customStyle="1" w:styleId="object">
    <w:name w:val="object"/>
    <w:basedOn w:val="Carpredefinitoparagrafo"/>
    <w:rsid w:val="00CC63C2"/>
  </w:style>
  <w:style w:type="character" w:styleId="Enfasigrassetto">
    <w:name w:val="Strong"/>
    <w:basedOn w:val="Carpredefinitoparagrafo"/>
    <w:qFormat/>
    <w:rsid w:val="00CC6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1D1B-7468-4171-886E-B61C363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</vt:lpstr>
    </vt:vector>
  </TitlesOfParts>
  <Company>European Commission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10</cp:revision>
  <cp:lastPrinted>2015-11-23T07:58:00Z</cp:lastPrinted>
  <dcterms:created xsi:type="dcterms:W3CDTF">2017-07-18T15:11:00Z</dcterms:created>
  <dcterms:modified xsi:type="dcterms:W3CDTF">2017-07-19T11:19:00Z</dcterms:modified>
</cp:coreProperties>
</file>